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AFEB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bookmarkStart w:id="0" w:name="_GoBack"/>
      <w:bookmarkEnd w:id="0"/>
      <w:r>
        <w:rPr>
          <w:rFonts w:hint="eastAsia"/>
          <w:sz w:val="24"/>
          <w:szCs w:val="24"/>
        </w:rPr>
        <w:t>附件1、       法定代表人（负责人）授权书</w:t>
      </w:r>
    </w:p>
    <w:p w14:paraId="5EE6AA2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7D1267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14:paraId="497476F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14:paraId="36912E0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52F8388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14:paraId="5E26469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14:paraId="4C9706E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14:paraId="5E06731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14:paraId="254DCC3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14:paraId="65DF2C7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14:paraId="6635991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14:paraId="52ADBAC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14:paraId="632DCA3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14:paraId="07B76F5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14:paraId="427D83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C8314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A5723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34697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46D8A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33468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9E15F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3363B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DC433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A0FA2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2B619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A9908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3CFDA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rPr>
        <w:t>附件2</w:t>
      </w:r>
      <w:r>
        <w:rPr>
          <w:rFonts w:hint="eastAsia"/>
          <w:sz w:val="24"/>
          <w:szCs w:val="24"/>
          <w:lang w:val="en-US" w:eastAsia="zh-CN"/>
        </w:rPr>
        <w:t>:</w:t>
      </w:r>
    </w:p>
    <w:p w14:paraId="46206D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投标函</w:t>
      </w:r>
    </w:p>
    <w:p w14:paraId="531F424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4A3BB6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14:paraId="66DBC60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14:paraId="6BD043C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14:paraId="070DA8F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14:paraId="1888526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14:paraId="41F3317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14:paraId="3EAA2F3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14:paraId="134CD9E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14:paraId="7FEEC2D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14:paraId="1103452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14:paraId="61EFE43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14:paraId="3A4054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14:paraId="5592CE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31A48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00A37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7D37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B2DA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A6E1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417EA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81543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62A2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CA6B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33EBB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00EA25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14:paraId="6ECA9FC4">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14:paraId="6B28A54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18A32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14:paraId="268CD3B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14:paraId="0F17A99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14:paraId="62C7025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14:paraId="30613F0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14:paraId="4A25B12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14:paraId="51FE1D6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14:paraId="46D9AFA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14:paraId="5E5D152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14:paraId="7BAFE23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32AD48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37C8C01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56B177B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33E4CD53">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14:paraId="58341424">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14:paraId="7787BFF3">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14:paraId="2B86D69E">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sectPr>
          <w:pgSz w:w="11906" w:h="16838"/>
          <w:pgMar w:top="1440" w:right="1800" w:bottom="1440" w:left="1800" w:header="851" w:footer="992" w:gutter="0"/>
          <w:cols w:space="425" w:num="1"/>
          <w:docGrid w:type="lines" w:linePitch="312" w:charSpace="0"/>
        </w:sectPr>
      </w:pPr>
      <w:r>
        <w:rPr>
          <w:rFonts w:hint="eastAsia"/>
          <w:sz w:val="24"/>
          <w:szCs w:val="24"/>
        </w:rPr>
        <w:t>承诺日期：</w:t>
      </w:r>
    </w:p>
    <w:p w14:paraId="33EE6907">
      <w:pPr>
        <w:rPr>
          <w:rFonts w:hint="eastAsia"/>
          <w:sz w:val="28"/>
          <w:szCs w:val="28"/>
          <w:lang w:val="en-US" w:eastAsia="zh-CN"/>
        </w:rPr>
      </w:pPr>
      <w:r>
        <w:rPr>
          <w:rFonts w:hint="eastAsia"/>
          <w:sz w:val="28"/>
          <w:szCs w:val="28"/>
          <w:lang w:eastAsia="zh-CN"/>
        </w:rPr>
        <w:t>附件</w:t>
      </w:r>
      <w:r>
        <w:rPr>
          <w:rFonts w:hint="eastAsia"/>
          <w:sz w:val="28"/>
          <w:szCs w:val="28"/>
          <w:lang w:val="en-US" w:eastAsia="zh-CN"/>
        </w:rPr>
        <w:t>4            采购项目报价表：</w:t>
      </w:r>
    </w:p>
    <w:tbl>
      <w:tblPr>
        <w:tblStyle w:val="9"/>
        <w:tblW w:w="14841" w:type="dxa"/>
        <w:tblInd w:w="-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705"/>
        <w:gridCol w:w="5975"/>
        <w:gridCol w:w="735"/>
        <w:gridCol w:w="660"/>
        <w:gridCol w:w="780"/>
        <w:gridCol w:w="855"/>
        <w:gridCol w:w="990"/>
        <w:gridCol w:w="2761"/>
        <w:gridCol w:w="705"/>
      </w:tblGrid>
      <w:tr w14:paraId="2501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9DF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标项号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7DB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产品名称</w:t>
            </w:r>
          </w:p>
        </w:tc>
        <w:tc>
          <w:tcPr>
            <w:tcW w:w="5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270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规格参数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2B1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品牌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B50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8DC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C6E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4BF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总价（元）</w:t>
            </w:r>
          </w:p>
        </w:tc>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A66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参考图片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FDC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备注</w:t>
            </w:r>
          </w:p>
        </w:tc>
      </w:tr>
      <w:tr w14:paraId="23CA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vMerge w:val="restart"/>
            <w:tcBorders>
              <w:top w:val="single" w:color="000000" w:sz="4" w:space="0"/>
              <w:left w:val="single" w:color="000000" w:sz="4" w:space="0"/>
              <w:right w:val="single" w:color="000000" w:sz="4" w:space="0"/>
            </w:tcBorders>
            <w:shd w:val="clear" w:color="auto" w:fill="auto"/>
            <w:noWrap/>
            <w:vAlign w:val="center"/>
          </w:tcPr>
          <w:p w14:paraId="6CC573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CEBD">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上下铺实木床</w:t>
            </w:r>
          </w:p>
        </w:tc>
        <w:tc>
          <w:tcPr>
            <w:tcW w:w="5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B59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W=内2000mm  D=内1000mm    H=1870mm                                                                                                                                                                                                                                                                                                                                                                                                                                                                                                                                                                                                                                                                                        </w:t>
            </w:r>
            <w:r>
              <w:rPr>
                <w:rFonts w:hint="eastAsia" w:ascii="宋体" w:hAnsi="宋体" w:eastAsia="宋体" w:cs="宋体"/>
                <w:i w:val="0"/>
                <w:iCs w:val="0"/>
                <w:color w:val="auto"/>
                <w:kern w:val="0"/>
                <w:sz w:val="18"/>
                <w:szCs w:val="18"/>
                <w:u w:val="none"/>
                <w:lang w:val="en-US" w:eastAsia="zh-CN" w:bidi="ar"/>
              </w:rPr>
              <w:t xml:space="preserve">具体按房间实际尺寸；1、床脚：橡胶木实木材质，规格采用D65x65mm实心干燥实木，甲醛释放量≤0.05mg/m³，含水率≤9%，车床加工圆形，圆润简约自然时尚、健康环保、稳固耐久。                                                                                                               2、床挺：实心樟子松整木实木材质，规格采用120x28mm实心干燥实木，甲醛释放量≤0.05mg/m³，含水率≤9%，砂光处理。                                                                                                                                                                                            3、横档：实心樟子松整木实木材质，规格采用95x25mm实心干燥实木，甲醛释放量≤0.05mg/m³，含水率≤9%，砂光处理。                                                                                                                                                                   4、爬梯：实心樟子松整木实木材质，规格采用68x28mm实心干燥实木，甲醛释放量≤0.05mg/m³，含水率≤9%，上部按人性化合理设置二个长条形拉手孔，增强美观度，也作为上铺辅助受力用，美观实用。                                                                   5、其他：实心樟子松整木实木材质，规格采用≥60x20mm实心干燥实木，甲醛释放量≤0.05mg/m³，含水率≤9%，砂光处理。                                 </w:t>
            </w:r>
          </w:p>
          <w:p w14:paraId="479823E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6、结构：框架式榫卯结构，重点受力连接处采用榫卯加螺杆连接。                                                                                                                                                          7、涂饰：采用水性木器漆，总铅（Pb）含量/(mg/kg)≤10；可溶性重金属镉（Cd）、铬（Cr）、汞（Hg）含量/(mg/kg)≤5；苯系物[限苯、甲苯、二甲苯、（含乙苯）]总和含量/(mg/kg)≤20；开放式喷涂；先后经过4次喷涂和自然干燥，更大程度保留了实木纹理和质感，天然环保。                                                                                                                                                                                                                                                    8、床板：采用优质杉木床板，床板厚度≥25mm，床板与床板之间间隙&lt;10mm，床板须经杀虫、烘干、双面刨光处理。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E13A">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3612">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B472">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6753">
            <w:pPr>
              <w:jc w:val="center"/>
              <w:rPr>
                <w:rFonts w:hint="eastAsia" w:ascii="宋体" w:hAnsi="宋体" w:eastAsia="宋体" w:cs="宋体"/>
                <w:i w:val="0"/>
                <w:iCs w:val="0"/>
                <w:color w:val="auto"/>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B9FE">
            <w:pPr>
              <w:jc w:val="center"/>
              <w:rPr>
                <w:rFonts w:hint="eastAsia" w:ascii="宋体" w:hAnsi="宋体" w:eastAsia="宋体" w:cs="宋体"/>
                <w:i w:val="0"/>
                <w:iCs w:val="0"/>
                <w:color w:val="auto"/>
                <w:sz w:val="20"/>
                <w:szCs w:val="20"/>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A40B">
            <w:pPr>
              <w:jc w:val="center"/>
              <w:rPr>
                <w:rFonts w:hint="eastAsia" w:ascii="宋体" w:hAnsi="宋体" w:eastAsia="宋体" w:cs="宋体"/>
                <w:i w:val="0"/>
                <w:iCs w:val="0"/>
                <w:color w:val="auto"/>
                <w:sz w:val="20"/>
                <w:szCs w:val="20"/>
                <w:u w:val="none"/>
                <w:lang w:eastAsia="zh-CN"/>
              </w:rPr>
            </w:pPr>
            <w:r>
              <w:drawing>
                <wp:inline distT="0" distB="0" distL="114300" distR="114300">
                  <wp:extent cx="1612265" cy="1292225"/>
                  <wp:effectExtent l="0" t="0" r="6985"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1612265" cy="1292225"/>
                          </a:xfrm>
                          <a:prstGeom prst="rect">
                            <a:avLst/>
                          </a:prstGeom>
                          <a:noFill/>
                          <a:ln>
                            <a:noFill/>
                          </a:ln>
                        </pic:spPr>
                      </pic:pic>
                    </a:graphicData>
                  </a:graphic>
                </wp:inline>
              </w:drawing>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453C">
            <w:pPr>
              <w:jc w:val="center"/>
              <w:rPr>
                <w:rFonts w:hint="eastAsia" w:ascii="宋体" w:hAnsi="宋体" w:eastAsia="宋体" w:cs="宋体"/>
                <w:i w:val="0"/>
                <w:iCs w:val="0"/>
                <w:color w:val="auto"/>
                <w:sz w:val="20"/>
                <w:szCs w:val="20"/>
                <w:u w:val="none"/>
              </w:rPr>
            </w:pPr>
          </w:p>
        </w:tc>
      </w:tr>
      <w:tr w14:paraId="4670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vMerge w:val="continue"/>
            <w:tcBorders>
              <w:left w:val="single" w:color="000000" w:sz="4" w:space="0"/>
              <w:bottom w:val="single" w:color="auto" w:sz="4" w:space="0"/>
              <w:right w:val="single" w:color="000000" w:sz="4" w:space="0"/>
            </w:tcBorders>
            <w:shd w:val="clear" w:color="auto" w:fill="auto"/>
            <w:noWrap/>
            <w:vAlign w:val="center"/>
          </w:tcPr>
          <w:p w14:paraId="73C808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91C9656">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床垫</w:t>
            </w:r>
          </w:p>
        </w:tc>
        <w:tc>
          <w:tcPr>
            <w:tcW w:w="5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4CF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厚度8CM适配上下铺实木床规格；1、内芯：3D椰棕，厚度≥40mm，采用185度高温脱糖，破坏螨蛀虫的生活微环境，减少细菌对生体的伤害。                                                                                                                                                                                         2、工艺：材质脱脂后，突破传统生产工艺，全部使用椰棕纤维无胶热压新技术，采用低熔点纤维热融合，甲醛释放量符合国家标准，高温热压，结构稳定，密度更高，经久耐用不变形，高效支持，健康环保。                                                                                                                                                                                         3、填材：采用1.5公分高回弹海绵，密度≥35kg/m3，回弹率≥40%，拉伸强度（Kpa）≥120，外衬丝绵。                                                                                                                                                                                         4、面材：多孔式防螨透气针织面料，3D透气结构，同床垫内芯形成微循环透气结构，透气排湿，带走潮湿，时刻保持干爽，防螨涂层，从源头隔断尘螨源，螨虫趋避率高达99%，防止螨虫进入，阻隔尘螨的寄生环境，让螨虫无法滋生。                                                                                                                      5、软硬度适中，均匀承托脊椎，使承托力均匀分布全身，可有效保护健康。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F5B2">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000D">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C05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863A">
            <w:pPr>
              <w:jc w:val="center"/>
              <w:rPr>
                <w:rFonts w:hint="eastAsia" w:ascii="宋体" w:hAnsi="宋体" w:eastAsia="宋体" w:cs="宋体"/>
                <w:i w:val="0"/>
                <w:iCs w:val="0"/>
                <w:color w:val="auto"/>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4462">
            <w:pPr>
              <w:jc w:val="center"/>
              <w:rPr>
                <w:rFonts w:hint="eastAsia" w:ascii="宋体" w:hAnsi="宋体" w:eastAsia="宋体" w:cs="宋体"/>
                <w:i w:val="0"/>
                <w:iCs w:val="0"/>
                <w:color w:val="auto"/>
                <w:sz w:val="20"/>
                <w:szCs w:val="20"/>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2B87">
            <w:pPr>
              <w:jc w:val="center"/>
              <w:rPr>
                <w:rFonts w:hint="eastAsia" w:ascii="宋体" w:hAnsi="宋体" w:eastAsia="宋体" w:cs="宋体"/>
                <w:i w:val="0"/>
                <w:iCs w:val="0"/>
                <w:color w:val="auto"/>
                <w:sz w:val="20"/>
                <w:szCs w:val="20"/>
                <w:u w:val="none"/>
                <w:lang w:eastAsia="zh-CN"/>
              </w:rPr>
            </w:pPr>
            <w:r>
              <w:drawing>
                <wp:inline distT="0" distB="0" distL="114300" distR="114300">
                  <wp:extent cx="1609725" cy="863600"/>
                  <wp:effectExtent l="0" t="0" r="9525" b="1270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5"/>
                          <a:stretch>
                            <a:fillRect/>
                          </a:stretch>
                        </pic:blipFill>
                        <pic:spPr>
                          <a:xfrm>
                            <a:off x="0" y="0"/>
                            <a:ext cx="1609725" cy="863600"/>
                          </a:xfrm>
                          <a:prstGeom prst="rect">
                            <a:avLst/>
                          </a:prstGeom>
                          <a:noFill/>
                          <a:ln>
                            <a:noFill/>
                          </a:ln>
                        </pic:spPr>
                      </pic:pic>
                    </a:graphicData>
                  </a:graphic>
                </wp:inline>
              </w:drawing>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4372">
            <w:pPr>
              <w:jc w:val="center"/>
              <w:rPr>
                <w:rFonts w:hint="eastAsia" w:ascii="宋体" w:hAnsi="宋体" w:eastAsia="宋体" w:cs="宋体"/>
                <w:i w:val="0"/>
                <w:iCs w:val="0"/>
                <w:color w:val="auto"/>
                <w:sz w:val="20"/>
                <w:szCs w:val="20"/>
                <w:u w:val="none"/>
              </w:rPr>
            </w:pPr>
          </w:p>
        </w:tc>
      </w:tr>
      <w:tr w14:paraId="2D03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22531F">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合计：</w:t>
            </w:r>
          </w:p>
        </w:tc>
        <w:tc>
          <w:tcPr>
            <w:tcW w:w="13461" w:type="dxa"/>
            <w:gridSpan w:val="8"/>
            <w:tcBorders>
              <w:top w:val="single" w:color="000000" w:sz="4" w:space="0"/>
              <w:left w:val="single" w:color="auto" w:sz="4" w:space="0"/>
              <w:bottom w:val="single" w:color="000000" w:sz="4" w:space="0"/>
              <w:right w:val="single" w:color="000000" w:sz="4" w:space="0"/>
            </w:tcBorders>
            <w:shd w:val="clear" w:color="auto" w:fill="auto"/>
            <w:vAlign w:val="center"/>
          </w:tcPr>
          <w:p w14:paraId="6A50F0EC">
            <w:pPr>
              <w:jc w:val="center"/>
              <w:rPr>
                <w:rFonts w:hint="eastAsia" w:ascii="宋体" w:hAnsi="宋体" w:eastAsia="宋体" w:cs="宋体"/>
                <w:i w:val="0"/>
                <w:iCs w:val="0"/>
                <w:color w:val="auto"/>
                <w:sz w:val="20"/>
                <w:szCs w:val="20"/>
                <w:u w:val="none"/>
              </w:rPr>
            </w:pPr>
          </w:p>
        </w:tc>
      </w:tr>
    </w:tbl>
    <w:p w14:paraId="05AA3CDD">
      <w:pPr>
        <w:ind w:firstLine="211" w:firstLineChars="100"/>
        <w:rPr>
          <w:rFonts w:hint="eastAsia"/>
          <w:b/>
          <w:bCs/>
          <w:lang w:val="en-US" w:eastAsia="zh-CN"/>
        </w:rPr>
      </w:pPr>
    </w:p>
    <w:p w14:paraId="7887079B">
      <w:pPr>
        <w:ind w:firstLine="211" w:firstLineChars="100"/>
        <w:rPr>
          <w:rFonts w:hint="eastAsia"/>
          <w:b/>
          <w:bCs/>
          <w:lang w:eastAsia="zh-CN"/>
        </w:rPr>
      </w:pPr>
      <w:r>
        <w:rPr>
          <w:rFonts w:hint="eastAsia"/>
          <w:b/>
          <w:bCs/>
          <w:lang w:val="en-US" w:eastAsia="zh-CN"/>
        </w:rPr>
        <w:t>注：数量为暂估数量，不作为实际采购数量承诺，以甲方实际采购数量进行结算。</w:t>
      </w:r>
    </w:p>
    <w:p w14:paraId="4CFCF8B7">
      <w:pPr>
        <w:spacing w:before="60" w:after="60" w:line="360" w:lineRule="auto"/>
        <w:ind w:right="60"/>
        <w:outlineLvl w:val="0"/>
        <w:rPr>
          <w:rFonts w:hint="eastAsia" w:ascii="宋体" w:hAnsi="宋体" w:cs="宋体"/>
          <w:sz w:val="28"/>
          <w:szCs w:val="28"/>
          <w:lang w:val="en-US" w:eastAsia="zh-CN" w:bidi="ar"/>
        </w:rPr>
        <w:sectPr>
          <w:pgSz w:w="16838" w:h="11906" w:orient="landscape"/>
          <w:pgMar w:top="1800" w:right="1440" w:bottom="1800" w:left="1440" w:header="851" w:footer="992" w:gutter="0"/>
          <w:cols w:space="425" w:num="1"/>
          <w:docGrid w:type="lines" w:linePitch="312" w:charSpace="0"/>
        </w:sectPr>
      </w:pPr>
    </w:p>
    <w:p w14:paraId="508B9BE4">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附件5：</w:t>
      </w:r>
    </w:p>
    <w:p w14:paraId="5BA6B98A">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14:paraId="1CF1E01C">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14:paraId="59DF88BD">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14:paraId="38F99983">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14:paraId="7A523266">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ascii="宋体" w:hAnsi="宋体" w:cs="宋体"/>
          <w:sz w:val="24"/>
          <w:szCs w:val="24"/>
          <w:u w:val="single"/>
          <w:lang w:val="en-US" w:eastAsia="zh-CN" w:bidi="ar"/>
        </w:rPr>
        <w:t>二期宿舍楼（十楼、十一楼）的上下铺实木床、床垫采购项目（编号：</w:t>
      </w:r>
      <w:r>
        <w:rPr>
          <w:rFonts w:hint="eastAsia"/>
          <w:sz w:val="24"/>
          <w:szCs w:val="24"/>
          <w:u w:val="single"/>
          <w:lang w:val="en-US" w:eastAsia="zh-CN"/>
        </w:rPr>
        <w:t>syzyy-2026-08</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14:paraId="7391D74C">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14:paraId="25DF50C0">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14:paraId="5DDDA787">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14:paraId="4EDFEE18">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14:paraId="6970C387">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14:paraId="3FBD7476">
      <w:pPr>
        <w:pStyle w:val="18"/>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14:paraId="2B878CF8">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14:paraId="2F7792EA">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14:paraId="033A7B62">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14:paraId="6E63DC46">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14:paraId="7D4675FA">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14:paraId="65E4CB60">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14:paraId="02239136">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643E1B22">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5A888287">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14:paraId="5E10675F">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14:paraId="1339AED5">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14:paraId="166A13E8">
      <w:pPr>
        <w:spacing w:before="60" w:after="60" w:line="360" w:lineRule="auto"/>
        <w:ind w:right="60"/>
        <w:jc w:val="center"/>
        <w:outlineLvl w:val="0"/>
        <w:rPr>
          <w:rFonts w:hint="eastAsia" w:ascii="宋体" w:hAnsi="宋体" w:cs="宋体"/>
          <w:sz w:val="28"/>
          <w:szCs w:val="28"/>
        </w:rPr>
      </w:pPr>
      <w:r>
        <w:rPr>
          <w:rFonts w:hint="eastAsia" w:ascii="宋体" w:hAnsi="宋体" w:cs="宋体"/>
          <w:sz w:val="28"/>
          <w:szCs w:val="28"/>
          <w:lang w:val="en-US" w:eastAsia="zh-CN" w:bidi="ar"/>
        </w:rPr>
        <w:t xml:space="preserve"> </w:t>
      </w:r>
    </w:p>
    <w:p w14:paraId="1F6F55BB">
      <w:pPr>
        <w:spacing w:before="60" w:after="60" w:line="360" w:lineRule="auto"/>
        <w:ind w:right="60"/>
        <w:jc w:val="center"/>
        <w:outlineLvl w:val="0"/>
        <w:rPr>
          <w:rFonts w:hint="eastAsia" w:ascii="宋体" w:hAnsi="宋体" w:cs="宋体"/>
          <w:sz w:val="28"/>
          <w:szCs w:val="28"/>
        </w:rPr>
      </w:pPr>
    </w:p>
    <w:p w14:paraId="3557D674">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190A"/>
    <w:rsid w:val="00166D1E"/>
    <w:rsid w:val="00EA258E"/>
    <w:rsid w:val="0162460F"/>
    <w:rsid w:val="02050BF2"/>
    <w:rsid w:val="02A23BF1"/>
    <w:rsid w:val="02A36E08"/>
    <w:rsid w:val="02C17C26"/>
    <w:rsid w:val="02C819DF"/>
    <w:rsid w:val="04337ED1"/>
    <w:rsid w:val="044D771D"/>
    <w:rsid w:val="04BE1560"/>
    <w:rsid w:val="055A190A"/>
    <w:rsid w:val="05E61A3D"/>
    <w:rsid w:val="070F1B9C"/>
    <w:rsid w:val="087F5E7D"/>
    <w:rsid w:val="0A623A94"/>
    <w:rsid w:val="0AAD3F14"/>
    <w:rsid w:val="0AD772D6"/>
    <w:rsid w:val="0C5B1651"/>
    <w:rsid w:val="0CE21D94"/>
    <w:rsid w:val="0CF802FE"/>
    <w:rsid w:val="0D4C5AE1"/>
    <w:rsid w:val="0D6A5091"/>
    <w:rsid w:val="0D8E04B2"/>
    <w:rsid w:val="0DD93147"/>
    <w:rsid w:val="0F5848BD"/>
    <w:rsid w:val="10557C57"/>
    <w:rsid w:val="115B080A"/>
    <w:rsid w:val="121421B7"/>
    <w:rsid w:val="124A2585"/>
    <w:rsid w:val="131500D9"/>
    <w:rsid w:val="13200643"/>
    <w:rsid w:val="13A670CA"/>
    <w:rsid w:val="13CB5EF3"/>
    <w:rsid w:val="13DB1C4F"/>
    <w:rsid w:val="154664D5"/>
    <w:rsid w:val="15F8661A"/>
    <w:rsid w:val="16A51FB6"/>
    <w:rsid w:val="17531601"/>
    <w:rsid w:val="18CF0BAC"/>
    <w:rsid w:val="19756550"/>
    <w:rsid w:val="19F63627"/>
    <w:rsid w:val="1AAF4FD3"/>
    <w:rsid w:val="1ADC3E3F"/>
    <w:rsid w:val="1B6751AA"/>
    <w:rsid w:val="1B881E85"/>
    <w:rsid w:val="1D7F7370"/>
    <w:rsid w:val="1DF655C9"/>
    <w:rsid w:val="1E0F268B"/>
    <w:rsid w:val="1E3E64A9"/>
    <w:rsid w:val="20717C4E"/>
    <w:rsid w:val="20C73955"/>
    <w:rsid w:val="22CA78A2"/>
    <w:rsid w:val="23C1662A"/>
    <w:rsid w:val="24AF67BE"/>
    <w:rsid w:val="250B64FF"/>
    <w:rsid w:val="251A5E6D"/>
    <w:rsid w:val="254D46A7"/>
    <w:rsid w:val="261A7C8D"/>
    <w:rsid w:val="27983C83"/>
    <w:rsid w:val="284842BE"/>
    <w:rsid w:val="28E33CA5"/>
    <w:rsid w:val="2955745C"/>
    <w:rsid w:val="297C2B9E"/>
    <w:rsid w:val="29D93136"/>
    <w:rsid w:val="29EC7371"/>
    <w:rsid w:val="29ED34DE"/>
    <w:rsid w:val="2B6A6B46"/>
    <w:rsid w:val="2BC74CE2"/>
    <w:rsid w:val="2C1F5F93"/>
    <w:rsid w:val="2C624EE4"/>
    <w:rsid w:val="2E3F5358"/>
    <w:rsid w:val="2E4929D9"/>
    <w:rsid w:val="2F704980"/>
    <w:rsid w:val="2FB20AD0"/>
    <w:rsid w:val="301C48FC"/>
    <w:rsid w:val="33277499"/>
    <w:rsid w:val="33325401"/>
    <w:rsid w:val="34BC1492"/>
    <w:rsid w:val="35F44A12"/>
    <w:rsid w:val="36142D48"/>
    <w:rsid w:val="36A003AE"/>
    <w:rsid w:val="36BE795E"/>
    <w:rsid w:val="36E45F41"/>
    <w:rsid w:val="3935264E"/>
    <w:rsid w:val="3A9B0BB2"/>
    <w:rsid w:val="3AEF3EC0"/>
    <w:rsid w:val="3B472350"/>
    <w:rsid w:val="3BAB2564"/>
    <w:rsid w:val="3C115FE9"/>
    <w:rsid w:val="3CDC01E8"/>
    <w:rsid w:val="3D256CA3"/>
    <w:rsid w:val="3D334EE5"/>
    <w:rsid w:val="3F6B19BB"/>
    <w:rsid w:val="425F0FB0"/>
    <w:rsid w:val="42920CC3"/>
    <w:rsid w:val="43505BFE"/>
    <w:rsid w:val="43B21B3C"/>
    <w:rsid w:val="446D2B52"/>
    <w:rsid w:val="45FF7A66"/>
    <w:rsid w:val="46087638"/>
    <w:rsid w:val="47546D12"/>
    <w:rsid w:val="47E17BFB"/>
    <w:rsid w:val="48397D4B"/>
    <w:rsid w:val="48942F22"/>
    <w:rsid w:val="48C73B0F"/>
    <w:rsid w:val="48EE2D47"/>
    <w:rsid w:val="48FD384B"/>
    <w:rsid w:val="49B50E5B"/>
    <w:rsid w:val="4A3835D3"/>
    <w:rsid w:val="4B4154E3"/>
    <w:rsid w:val="4B9B321A"/>
    <w:rsid w:val="4BB73A44"/>
    <w:rsid w:val="4C282A7E"/>
    <w:rsid w:val="4D2B411F"/>
    <w:rsid w:val="4ED737FE"/>
    <w:rsid w:val="4F365CE9"/>
    <w:rsid w:val="4F5D5E43"/>
    <w:rsid w:val="4FDA4113"/>
    <w:rsid w:val="505C5D66"/>
    <w:rsid w:val="508942AC"/>
    <w:rsid w:val="50B25FB2"/>
    <w:rsid w:val="52BE754B"/>
    <w:rsid w:val="52EF5D1F"/>
    <w:rsid w:val="53772CB9"/>
    <w:rsid w:val="53CB0107"/>
    <w:rsid w:val="53D85C9D"/>
    <w:rsid w:val="5472041A"/>
    <w:rsid w:val="54F00CE8"/>
    <w:rsid w:val="56DB18AD"/>
    <w:rsid w:val="58A00174"/>
    <w:rsid w:val="593F47FB"/>
    <w:rsid w:val="5943797D"/>
    <w:rsid w:val="5A392494"/>
    <w:rsid w:val="5B7B2AD0"/>
    <w:rsid w:val="5B7F7162"/>
    <w:rsid w:val="5C174681"/>
    <w:rsid w:val="5C794FAC"/>
    <w:rsid w:val="5D2C0268"/>
    <w:rsid w:val="5EA323D3"/>
    <w:rsid w:val="5F6B6599"/>
    <w:rsid w:val="609D7C10"/>
    <w:rsid w:val="60A5501C"/>
    <w:rsid w:val="61001129"/>
    <w:rsid w:val="61BB25E6"/>
    <w:rsid w:val="62037164"/>
    <w:rsid w:val="621B5E82"/>
    <w:rsid w:val="63CD6537"/>
    <w:rsid w:val="6457322E"/>
    <w:rsid w:val="65970769"/>
    <w:rsid w:val="66D5473C"/>
    <w:rsid w:val="67A8101C"/>
    <w:rsid w:val="682D1E1D"/>
    <w:rsid w:val="6AB976A5"/>
    <w:rsid w:val="6B7A416A"/>
    <w:rsid w:val="6B7E06E8"/>
    <w:rsid w:val="6C6B5F7F"/>
    <w:rsid w:val="6D524AC9"/>
    <w:rsid w:val="6ED84BE7"/>
    <w:rsid w:val="6F93311C"/>
    <w:rsid w:val="70D93433"/>
    <w:rsid w:val="71A67303"/>
    <w:rsid w:val="7238691B"/>
    <w:rsid w:val="727331D4"/>
    <w:rsid w:val="73B1537B"/>
    <w:rsid w:val="751F117C"/>
    <w:rsid w:val="752F0ACE"/>
    <w:rsid w:val="753B48E1"/>
    <w:rsid w:val="7610786D"/>
    <w:rsid w:val="766146C3"/>
    <w:rsid w:val="76637BC6"/>
    <w:rsid w:val="77571758"/>
    <w:rsid w:val="77AE7C5C"/>
    <w:rsid w:val="78671595"/>
    <w:rsid w:val="78B16511"/>
    <w:rsid w:val="79201ABE"/>
    <w:rsid w:val="7974405E"/>
    <w:rsid w:val="7A3F6C1D"/>
    <w:rsid w:val="7ADB231E"/>
    <w:rsid w:val="7B081EE9"/>
    <w:rsid w:val="7B7B24B8"/>
    <w:rsid w:val="7BDA54F8"/>
    <w:rsid w:val="7C1F6472"/>
    <w:rsid w:val="7CAC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4"/>
    <w:qFormat/>
    <w:uiPriority w:val="0"/>
    <w:pPr>
      <w:keepNext/>
      <w:spacing w:line="500" w:lineRule="exact"/>
      <w:outlineLvl w:val="1"/>
    </w:pPr>
    <w:rPr>
      <w:rFonts w:ascii="仿宋_GB2312" w:eastAsia="仿宋_GB2312"/>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semiHidden/>
    <w:qFormat/>
    <w:uiPriority w:val="0"/>
    <w:pPr>
      <w:ind w:left="1260" w:leftChars="600"/>
    </w:pPr>
  </w:style>
  <w:style w:type="paragraph" w:styleId="6">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7">
    <w:name w:val="Plain Text"/>
    <w:basedOn w:val="1"/>
    <w:qFormat/>
    <w:uiPriority w:val="0"/>
    <w:rPr>
      <w:rFonts w:ascii="宋体" w:hAnsi="Courier New"/>
      <w:szCs w:val="21"/>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Strong"/>
    <w:qFormat/>
    <w:uiPriority w:val="0"/>
    <w:rPr>
      <w:rFonts w:ascii="仿宋_GB2312" w:eastAsia="仿宋_GB2312"/>
      <w:b/>
      <w:bCs/>
      <w:kern w:val="2"/>
      <w:sz w:val="32"/>
      <w:szCs w:val="32"/>
      <w:lang w:val="en-US" w:eastAsia="zh-CN" w:bidi="ar-SA"/>
    </w:rPr>
  </w:style>
  <w:style w:type="character" w:customStyle="1" w:styleId="12">
    <w:name w:val="font61"/>
    <w:basedOn w:val="10"/>
    <w:qFormat/>
    <w:uiPriority w:val="0"/>
    <w:rPr>
      <w:rFonts w:hint="default" w:ascii="Arial" w:hAnsi="Arial" w:cs="Arial"/>
      <w:color w:val="000000"/>
      <w:sz w:val="20"/>
      <w:szCs w:val="20"/>
      <w:u w:val="none"/>
    </w:rPr>
  </w:style>
  <w:style w:type="character" w:customStyle="1" w:styleId="13">
    <w:name w:val="font81"/>
    <w:basedOn w:val="10"/>
    <w:qFormat/>
    <w:uiPriority w:val="0"/>
    <w:rPr>
      <w:rFonts w:hint="eastAsia" w:ascii="宋体" w:hAnsi="宋体" w:eastAsia="宋体" w:cs="宋体"/>
      <w:color w:val="000000"/>
      <w:sz w:val="21"/>
      <w:szCs w:val="21"/>
      <w:u w:val="none"/>
    </w:rPr>
  </w:style>
  <w:style w:type="character" w:customStyle="1" w:styleId="14">
    <w:name w:val="font91"/>
    <w:basedOn w:val="10"/>
    <w:qFormat/>
    <w:uiPriority w:val="0"/>
    <w:rPr>
      <w:rFonts w:hint="eastAsia" w:ascii="宋体" w:hAnsi="宋体" w:eastAsia="宋体" w:cs="宋体"/>
      <w:color w:val="000000"/>
      <w:sz w:val="21"/>
      <w:szCs w:val="21"/>
      <w:u w:val="none"/>
    </w:rPr>
  </w:style>
  <w:style w:type="character" w:customStyle="1" w:styleId="15">
    <w:name w:val="font31"/>
    <w:basedOn w:val="10"/>
    <w:qFormat/>
    <w:uiPriority w:val="0"/>
    <w:rPr>
      <w:rFonts w:hint="eastAsia" w:ascii="宋体" w:hAnsi="宋体" w:eastAsia="宋体" w:cs="宋体"/>
      <w:color w:val="000000"/>
      <w:sz w:val="22"/>
      <w:szCs w:val="22"/>
      <w:u w:val="none"/>
    </w:rPr>
  </w:style>
  <w:style w:type="character" w:customStyle="1" w:styleId="16">
    <w:name w:val="font51"/>
    <w:basedOn w:val="10"/>
    <w:qFormat/>
    <w:uiPriority w:val="0"/>
    <w:rPr>
      <w:rFonts w:hint="eastAsia" w:ascii="宋体" w:hAnsi="宋体" w:eastAsia="宋体" w:cs="宋体"/>
      <w:color w:val="000000"/>
      <w:sz w:val="20"/>
      <w:szCs w:val="20"/>
      <w:u w:val="none"/>
    </w:rPr>
  </w:style>
  <w:style w:type="character" w:customStyle="1" w:styleId="17">
    <w:name w:val="font41"/>
    <w:basedOn w:val="10"/>
    <w:qFormat/>
    <w:uiPriority w:val="0"/>
    <w:rPr>
      <w:rFonts w:hint="eastAsia" w:ascii="宋体" w:hAnsi="宋体" w:eastAsia="宋体" w:cs="宋体"/>
      <w:color w:val="000000"/>
      <w:sz w:val="20"/>
      <w:szCs w:val="20"/>
      <w:u w:val="none"/>
    </w:rPr>
  </w:style>
  <w:style w:type="paragraph" w:customStyle="1" w:styleId="18">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5349</Words>
  <Characters>5755</Characters>
  <Lines>0</Lines>
  <Paragraphs>0</Paragraphs>
  <TotalTime>1</TotalTime>
  <ScaleCrop>false</ScaleCrop>
  <LinksUpToDate>false</LinksUpToDate>
  <CharactersWithSpaces>8413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2024-03-21T00:57:00Z</dcterms:created>
  <dc:creator>Administrator</dc:creator>
  <cp:lastModifiedBy>腊八出生</cp:lastModifiedBy>
  <cp:lastPrinted>2024-04-11T07:05:00Z</cp:lastPrinted>
  <dcterms:modified xsi:type="dcterms:W3CDTF">2026-03-10T02:14:13Z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862261BAFA0B4EF08D880D0FFE287ABD_13</vt:lpwstr>
  </property>
  <property fmtid="{D5CDD505-2E9C-101B-9397-08002B2CF9AE}" pid="4" name="KSOTemplateDocerSaveRecord">
    <vt:lpwstr>eyJoZGlkIjoiNTE0NTU2ZWJlZjJmNTUwMjAwODQ1ZjI0MDkwNDkzMDQiLCJ1c2VySWQiOiI2MTg3NTQ1NTcifQ==</vt:lpwstr>
  </property>
</Properties>
</file>