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18" w:line="16717" w:lineRule="exact"/>
        <w:textAlignment w:val="center"/>
        <w:rPr/>
      </w:pPr>
      <w:r>
        <w:drawing>
          <wp:inline distT="0" distB="0" distL="0" distR="0">
            <wp:extent cx="7412735" cy="1061530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12735" cy="1061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7" w:h="16839"/>
          <w:pgMar w:top="1" w:right="121" w:bottom="1" w:left="111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1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</w:p>
    <w:p>
      <w:pPr>
        <w:ind w:left="3510"/>
        <w:spacing w:before="186" w:line="182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8"/>
        </w:rPr>
        <w:t>2</w:t>
      </w:r>
      <w:r>
        <w:rPr>
          <w:rFonts w:ascii="Microsoft YaHei" w:hAnsi="Microsoft YaHei" w:eastAsia="Microsoft YaHei" w:cs="Microsoft YaHei"/>
          <w:sz w:val="40"/>
          <w:szCs w:val="40"/>
          <w:spacing w:val="-7"/>
        </w:rPr>
        <w:t>020</w:t>
      </w:r>
      <w:r>
        <w:rPr>
          <w:rFonts w:ascii="Microsoft YaHei" w:hAnsi="Microsoft YaHei" w:eastAsia="Microsoft YaHei" w:cs="Microsoft YaHei"/>
          <w:sz w:val="40"/>
          <w:szCs w:val="4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7"/>
        </w:rPr>
        <w:t>年绍兴市级医卫类科技计划项目立项清单</w:t>
      </w:r>
    </w:p>
    <w:p>
      <w:pPr>
        <w:rPr/>
      </w:pPr>
      <w:r/>
    </w:p>
    <w:p>
      <w:pPr>
        <w:spacing w:line="8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outlineLvl w:val="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13001</w:t>
            </w:r>
          </w:p>
        </w:tc>
        <w:tc>
          <w:tcPr>
            <w:tcW w:w="5503" w:type="dxa"/>
            <w:vAlign w:val="top"/>
          </w:tcPr>
          <w:p>
            <w:pPr>
              <w:ind w:left="110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抗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骨质疏松药物筛选体系的建立和应用</w:t>
            </w:r>
          </w:p>
        </w:tc>
        <w:tc>
          <w:tcPr>
            <w:tcW w:w="1753" w:type="dxa"/>
            <w:vAlign w:val="top"/>
          </w:tcPr>
          <w:p>
            <w:pPr>
              <w:ind w:left="672" w:right="245" w:hanging="4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重点临床医学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钱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宇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13002</w:t>
            </w:r>
          </w:p>
        </w:tc>
        <w:tc>
          <w:tcPr>
            <w:tcW w:w="5503" w:type="dxa"/>
            <w:vAlign w:val="top"/>
          </w:tcPr>
          <w:p>
            <w:pPr>
              <w:ind w:left="111" w:right="105" w:hanging="6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miR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758-3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靶向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AEG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基因抑制非小细胞肺癌细胞转移及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增殖的分子机制研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陈建军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13003</w:t>
            </w:r>
          </w:p>
        </w:tc>
        <w:tc>
          <w:tcPr>
            <w:tcW w:w="5503" w:type="dxa"/>
            <w:vAlign w:val="top"/>
          </w:tcPr>
          <w:p>
            <w:pPr>
              <w:ind w:left="113" w:right="199" w:firstLine="44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α7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nAChR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Wnt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信号轴对人牙周膜干细胞在尼古丁影响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形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态、增殖及骨向分化潜力的调控机制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敏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13004</w:t>
            </w:r>
          </w:p>
        </w:tc>
        <w:tc>
          <w:tcPr>
            <w:tcW w:w="5503" w:type="dxa"/>
            <w:vAlign w:val="top"/>
          </w:tcPr>
          <w:p>
            <w:pPr>
              <w:ind w:left="111" w:right="146" w:firstLine="4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原发性慢性闭角型青光眼房水中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IL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-4、</w:t>
            </w:r>
            <w:r>
              <w:rPr>
                <w:rFonts w:ascii="SimSun" w:hAnsi="SimSun" w:eastAsia="SimSun" w:cs="SimSun"/>
                <w:sz w:val="20"/>
                <w:szCs w:val="20"/>
              </w:rPr>
              <w:t>IL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表达水平及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其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视网膜神经纤维层厚度、视野缺损相关性的研究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伟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13005</w:t>
            </w:r>
          </w:p>
        </w:tc>
        <w:tc>
          <w:tcPr>
            <w:tcW w:w="5503" w:type="dxa"/>
            <w:vAlign w:val="top"/>
          </w:tcPr>
          <w:p>
            <w:pPr>
              <w:ind w:left="111" w:right="19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SIRT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NF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kB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信号通路在脓毒性急性肾损伤中调控肾小管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细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胞凋亡的研究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褚韦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韦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13006</w:t>
            </w:r>
          </w:p>
        </w:tc>
        <w:tc>
          <w:tcPr>
            <w:tcW w:w="5503" w:type="dxa"/>
            <w:vAlign w:val="top"/>
          </w:tcPr>
          <w:p>
            <w:pPr>
              <w:ind w:left="119" w:right="252" w:hanging="9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知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-平衡双重任务训练对改善脑卒中患者平衡功能的研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董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晓琼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13007</w:t>
            </w:r>
          </w:p>
        </w:tc>
        <w:tc>
          <w:tcPr>
            <w:tcW w:w="5503" w:type="dxa"/>
            <w:vAlign w:val="top"/>
          </w:tcPr>
          <w:p>
            <w:pPr>
              <w:ind w:left="11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乳腺癌患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者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NTN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不同剪接体表达的临床意义研究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董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学君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13008</w:t>
            </w:r>
          </w:p>
        </w:tc>
        <w:tc>
          <w:tcPr>
            <w:tcW w:w="5503" w:type="dxa"/>
            <w:vAlign w:val="top"/>
          </w:tcPr>
          <w:p>
            <w:pPr>
              <w:ind w:left="111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止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祛瘀方案治疗原发免疫性血小板减少症的临床研究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攀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13009</w:t>
            </w:r>
          </w:p>
        </w:tc>
        <w:tc>
          <w:tcPr>
            <w:tcW w:w="5503" w:type="dxa"/>
            <w:vAlign w:val="top"/>
          </w:tcPr>
          <w:p>
            <w:pPr>
              <w:ind w:left="110" w:right="252" w:firstLine="1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血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液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HER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基因的无创检测及其在乳腺癌诊治中的应用价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值研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2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胡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珊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13010</w:t>
            </w:r>
          </w:p>
        </w:tc>
        <w:tc>
          <w:tcPr>
            <w:tcW w:w="5503" w:type="dxa"/>
            <w:vAlign w:val="top"/>
          </w:tcPr>
          <w:p>
            <w:pPr>
              <w:ind w:left="111" w:right="146" w:hanging="2"/>
              <w:spacing w:before="5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超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声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联合甲状腺细针穿刺及多分子检测在甲状腺癌诊断与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预后中的意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义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8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浪平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13011</w:t>
            </w:r>
          </w:p>
        </w:tc>
        <w:tc>
          <w:tcPr>
            <w:tcW w:w="5503" w:type="dxa"/>
            <w:vAlign w:val="top"/>
          </w:tcPr>
          <w:p>
            <w:pPr>
              <w:ind w:left="108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TGF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β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缓释支架构建及修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复肌腱损伤的实验研究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松涛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13012</w:t>
            </w:r>
          </w:p>
        </w:tc>
        <w:tc>
          <w:tcPr>
            <w:tcW w:w="5503" w:type="dxa"/>
            <w:vAlign w:val="top"/>
          </w:tcPr>
          <w:p>
            <w:pPr>
              <w:ind w:left="112"/>
              <w:spacing w:before="20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人工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能技术对冠状动脉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CTA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成像诊断冠心病的应用价值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怀峰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13013</w:t>
            </w:r>
          </w:p>
        </w:tc>
        <w:tc>
          <w:tcPr>
            <w:tcW w:w="5503" w:type="dxa"/>
            <w:vAlign w:val="top"/>
          </w:tcPr>
          <w:p>
            <w:pPr>
              <w:ind w:left="111" w:right="249" w:firstLine="4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小豆蔻明抑制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Wnt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/β-</w:t>
            </w:r>
            <w:r>
              <w:rPr>
                <w:rFonts w:ascii="SimSun" w:hAnsi="SimSun" w:eastAsia="SimSun" w:cs="SimSun"/>
                <w:sz w:val="20"/>
                <w:szCs w:val="20"/>
              </w:rPr>
              <w:t>catanin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信号通路调控骨肉瘤干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胞的作用及机制研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修成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13014</w:t>
            </w:r>
          </w:p>
        </w:tc>
        <w:tc>
          <w:tcPr>
            <w:tcW w:w="5503" w:type="dxa"/>
            <w:vAlign w:val="top"/>
          </w:tcPr>
          <w:p>
            <w:pPr>
              <w:ind w:left="110" w:right="108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CRC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肝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转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移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PDX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模型对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METTL3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调控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CRC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肝转移分子机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玉红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13015</w:t>
            </w:r>
          </w:p>
        </w:tc>
        <w:tc>
          <w:tcPr>
            <w:tcW w:w="5503" w:type="dxa"/>
            <w:vAlign w:val="top"/>
          </w:tcPr>
          <w:p>
            <w:pPr>
              <w:ind w:left="11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牛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熊去氧胆酸对糖尿病心肌病的干预作用及其机制研究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林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辉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13016</w:t>
            </w:r>
          </w:p>
        </w:tc>
        <w:tc>
          <w:tcPr>
            <w:tcW w:w="5503" w:type="dxa"/>
            <w:vAlign w:val="top"/>
          </w:tcPr>
          <w:p>
            <w:pPr>
              <w:ind w:left="113" w:right="108" w:firstLine="8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ITP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患者外周血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细胞中</w:t>
            </w:r>
            <w:r>
              <w:rPr>
                <w:rFonts w:ascii="SimSun" w:hAnsi="SimSun" w:eastAsia="SimSun" w:cs="SimSun"/>
                <w:sz w:val="20"/>
                <w:szCs w:val="20"/>
              </w:rPr>
              <w:t>Blimp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表达的检测及其临床意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义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洪强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13017</w:t>
            </w:r>
          </w:p>
        </w:tc>
        <w:tc>
          <w:tcPr>
            <w:tcW w:w="5503" w:type="dxa"/>
            <w:vAlign w:val="top"/>
          </w:tcPr>
          <w:p>
            <w:pPr>
              <w:ind w:left="111" w:right="146" w:firstLine="8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阿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帕替尼抑制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线照射后鼻咽癌细胞侵袭和迁移能力及机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毛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绩伟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13018</w:t>
            </w:r>
          </w:p>
        </w:tc>
        <w:tc>
          <w:tcPr>
            <w:tcW w:w="5503" w:type="dxa"/>
            <w:vAlign w:val="top"/>
          </w:tcPr>
          <w:p>
            <w:pPr>
              <w:ind w:left="111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细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胞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自噬通过降解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KLF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调控血管平滑肌细胞表型转化及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其机制研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1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孟立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平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13019</w:t>
            </w:r>
          </w:p>
        </w:tc>
        <w:tc>
          <w:tcPr>
            <w:tcW w:w="5503" w:type="dxa"/>
            <w:vAlign w:val="top"/>
          </w:tcPr>
          <w:p>
            <w:pPr>
              <w:ind w:left="110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恶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胶质瘤放疗剂量与磁共振灌注显像和弥散张量显像的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相关性研究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江华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13020</w:t>
            </w:r>
          </w:p>
        </w:tc>
        <w:tc>
          <w:tcPr>
            <w:tcW w:w="5503" w:type="dxa"/>
            <w:vAlign w:val="top"/>
          </w:tcPr>
          <w:p>
            <w:pPr>
              <w:ind w:left="111" w:right="24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血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府逐瘀汤通过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miR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-130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调控自噬改善低氧性肺动脉高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压血管重塑及其机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巨信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13021</w:t>
            </w:r>
          </w:p>
        </w:tc>
        <w:tc>
          <w:tcPr>
            <w:tcW w:w="5503" w:type="dxa"/>
            <w:vAlign w:val="top"/>
          </w:tcPr>
          <w:p>
            <w:pPr>
              <w:ind w:left="108"/>
              <w:spacing w:before="21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TNFAIP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对淋巴瘤增殖和凋亡的作用及其机制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0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史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格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13022</w:t>
            </w:r>
          </w:p>
        </w:tc>
        <w:tc>
          <w:tcPr>
            <w:tcW w:w="5503" w:type="dxa"/>
            <w:vAlign w:val="top"/>
          </w:tcPr>
          <w:p>
            <w:pPr>
              <w:ind w:left="141" w:right="105" w:hanging="36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Hsa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_</w:t>
            </w:r>
            <w:r>
              <w:rPr>
                <w:rFonts w:ascii="SimSun" w:hAnsi="SimSun" w:eastAsia="SimSun" w:cs="SimSun"/>
                <w:sz w:val="20"/>
                <w:szCs w:val="20"/>
              </w:rPr>
              <w:t>circ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_002179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靶向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miR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-143-3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调控自噬—凋亡平衡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胃癌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5-氟尿嘧啶化疗耐药性中作用的研究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陶克龙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13023</w:t>
            </w:r>
          </w:p>
        </w:tc>
        <w:tc>
          <w:tcPr>
            <w:tcW w:w="5503" w:type="dxa"/>
            <w:vAlign w:val="top"/>
          </w:tcPr>
          <w:p>
            <w:pPr>
              <w:ind w:left="115" w:right="146" w:hanging="4"/>
              <w:spacing w:before="5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利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伐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沙班预防恶性肿瘤化疗患者输液港导管相关性血栓有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性与安全性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海峰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13024</w:t>
            </w:r>
          </w:p>
        </w:tc>
        <w:tc>
          <w:tcPr>
            <w:tcW w:w="5503" w:type="dxa"/>
            <w:vAlign w:val="top"/>
          </w:tcPr>
          <w:p>
            <w:pPr>
              <w:ind w:left="109" w:right="249" w:firstLine="2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乳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癌干细胞靶向性光热/免疫联合治疗纳米探针的构建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疗效研究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徐迎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春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13025</w:t>
            </w:r>
          </w:p>
        </w:tc>
        <w:tc>
          <w:tcPr>
            <w:tcW w:w="5503" w:type="dxa"/>
            <w:vAlign w:val="top"/>
          </w:tcPr>
          <w:p>
            <w:pPr>
              <w:ind w:left="110" w:right="24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循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miR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-140-5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动态监测胆道恶性肿瘤术后转移复发的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用研究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余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建华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13026</w:t>
            </w:r>
          </w:p>
        </w:tc>
        <w:tc>
          <w:tcPr>
            <w:tcW w:w="5503" w:type="dxa"/>
            <w:vAlign w:val="top"/>
          </w:tcPr>
          <w:p>
            <w:pPr>
              <w:ind w:left="109"/>
              <w:spacing w:before="20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肿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瘤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突变负荷联合免疫浸润对胃癌的预测价值评价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70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林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13027</w:t>
            </w:r>
          </w:p>
        </w:tc>
        <w:tc>
          <w:tcPr>
            <w:tcW w:w="5503" w:type="dxa"/>
            <w:vAlign w:val="top"/>
          </w:tcPr>
          <w:p>
            <w:pPr>
              <w:ind w:left="120"/>
              <w:spacing w:before="21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多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模态超声成像技术诊断肝脏恶性肿瘤的应用价值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郑雅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兰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13028</w:t>
            </w:r>
          </w:p>
        </w:tc>
        <w:tc>
          <w:tcPr>
            <w:tcW w:w="5503" w:type="dxa"/>
            <w:vAlign w:val="top"/>
          </w:tcPr>
          <w:p>
            <w:pPr>
              <w:ind w:left="109" w:right="105" w:firstLine="2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SDF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及其受体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CXCR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在原发免疫性血小板减少症中的临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床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意义及作用机制研究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炀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5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13029</w:t>
            </w:r>
          </w:p>
        </w:tc>
        <w:tc>
          <w:tcPr>
            <w:tcW w:w="5503" w:type="dxa"/>
            <w:vAlign w:val="top"/>
          </w:tcPr>
          <w:p>
            <w:pPr>
              <w:ind w:left="114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非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产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碳青霉烯酶肺炎克雷伯杆菌耐碳青霉烯类抗生素的流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水平及机制研究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宜庆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13030</w:t>
            </w:r>
          </w:p>
        </w:tc>
        <w:tc>
          <w:tcPr>
            <w:tcW w:w="5503" w:type="dxa"/>
            <w:vAlign w:val="top"/>
          </w:tcPr>
          <w:p>
            <w:pPr>
              <w:ind w:left="11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肢康复机器人训练对倾斜综合征的影响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朱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童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13031</w:t>
            </w:r>
          </w:p>
        </w:tc>
        <w:tc>
          <w:tcPr>
            <w:tcW w:w="5503" w:type="dxa"/>
            <w:vAlign w:val="top"/>
          </w:tcPr>
          <w:p>
            <w:pPr>
              <w:ind w:left="112" w:right="108" w:hanging="8"/>
              <w:spacing w:before="55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MicroRNA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-92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-3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通过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DAB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IP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调节自噬影响肝细胞肝癌发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、发展的机制研究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兴市人民医院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朱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欣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13032</w:t>
            </w:r>
          </w:p>
        </w:tc>
        <w:tc>
          <w:tcPr>
            <w:tcW w:w="5503" w:type="dxa"/>
            <w:vAlign w:val="top"/>
          </w:tcPr>
          <w:p>
            <w:pPr>
              <w:ind w:left="113" w:right="199" w:hanging="5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TXN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在胚胎发育中的作用及异常表达与早期复发性流产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系及分子机制研究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70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娟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13033</w:t>
            </w:r>
          </w:p>
        </w:tc>
        <w:tc>
          <w:tcPr>
            <w:tcW w:w="5503" w:type="dxa"/>
            <w:vAlign w:val="top"/>
          </w:tcPr>
          <w:p>
            <w:pPr>
              <w:ind w:left="110" w:right="146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互联网平台的护理干预对肥胖儿童非酒精性脂肪肝的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应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用效果研究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1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汤小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丽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13034</w:t>
            </w:r>
          </w:p>
        </w:tc>
        <w:tc>
          <w:tcPr>
            <w:tcW w:w="5503" w:type="dxa"/>
            <w:vAlign w:val="top"/>
          </w:tcPr>
          <w:p>
            <w:pPr>
              <w:ind w:left="111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型保温模型建立在早产儿院内转运中的应用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朱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红丹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13035</w:t>
            </w:r>
          </w:p>
        </w:tc>
        <w:tc>
          <w:tcPr>
            <w:tcW w:w="5503" w:type="dxa"/>
            <w:vAlign w:val="top"/>
          </w:tcPr>
          <w:p>
            <w:pPr>
              <w:ind w:left="109" w:right="146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基于脐血外泌体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miRNA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tsRNA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的表达谱分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析探讨卵巢过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度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激综合症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OHSS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致子代健康风险的研究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于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滨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13036</w:t>
            </w:r>
          </w:p>
        </w:tc>
        <w:tc>
          <w:tcPr>
            <w:tcW w:w="5503" w:type="dxa"/>
            <w:vAlign w:val="top"/>
          </w:tcPr>
          <w:p>
            <w:pPr>
              <w:ind w:left="109" w:right="252"/>
              <w:spacing w:before="54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ERAS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理念护理措施优化在剖宫产应用及卫生经济学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评价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陈虹霞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13037</w:t>
            </w:r>
          </w:p>
        </w:tc>
        <w:tc>
          <w:tcPr>
            <w:tcW w:w="5503" w:type="dxa"/>
            <w:vAlign w:val="top"/>
          </w:tcPr>
          <w:p>
            <w:pPr>
              <w:ind w:left="127" w:right="108" w:hanging="16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介导的滋养层细胞凋亡及自噬在早期复发性流产中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作用及分子机制研究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70"/>
              <w:spacing w:before="20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锋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13038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龄期儿童不同亚型注意缺陷多动障碍的智力特征研究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雪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13039</w:t>
            </w:r>
          </w:p>
        </w:tc>
        <w:tc>
          <w:tcPr>
            <w:tcW w:w="5503" w:type="dxa"/>
            <w:vAlign w:val="top"/>
          </w:tcPr>
          <w:p>
            <w:pPr>
              <w:ind w:left="110" w:right="19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STIC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TUI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技术结合彩色多普勒成像在孕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11~13+6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周筛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儿严重先天性心脏病的应用研究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兴市妇幼保健院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燕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13040</w:t>
            </w:r>
          </w:p>
        </w:tc>
        <w:tc>
          <w:tcPr>
            <w:tcW w:w="5503" w:type="dxa"/>
            <w:vAlign w:val="top"/>
          </w:tcPr>
          <w:p>
            <w:pPr>
              <w:ind w:left="110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糖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尿病肾脏病患者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eGFR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水平与尿糖、</w:t>
            </w:r>
            <w:r>
              <w:rPr>
                <w:rFonts w:ascii="SimSun" w:hAnsi="SimSun" w:eastAsia="SimSun" w:cs="SimSun"/>
                <w:sz w:val="20"/>
                <w:szCs w:val="20"/>
              </w:rPr>
              <w:t>UACR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的关系及杞菊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黄丸的干预研究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陈琦军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13041</w:t>
            </w:r>
          </w:p>
        </w:tc>
        <w:tc>
          <w:tcPr>
            <w:tcW w:w="5503" w:type="dxa"/>
            <w:vAlign w:val="top"/>
          </w:tcPr>
          <w:p>
            <w:pPr>
              <w:ind w:left="109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>Piezocision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联合微孔技术加速成人下颌磨牙前移过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程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中牙周组织改建的初步研究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柯云艳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13042</w:t>
            </w:r>
          </w:p>
        </w:tc>
        <w:tc>
          <w:tcPr>
            <w:tcW w:w="5503" w:type="dxa"/>
            <w:vAlign w:val="top"/>
          </w:tcPr>
          <w:p>
            <w:pPr>
              <w:ind w:left="114" w:right="14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五福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健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膝方通过抑制软骨细胞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NF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kB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信号通路治疗骨关节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炎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智敏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13043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绍派伤寒医家治疫经验研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钦荣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13044</w:t>
            </w:r>
          </w:p>
        </w:tc>
        <w:tc>
          <w:tcPr>
            <w:tcW w:w="5503" w:type="dxa"/>
            <w:vAlign w:val="top"/>
          </w:tcPr>
          <w:p>
            <w:pPr>
              <w:ind w:left="120" w:right="146" w:hanging="4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分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辨率磁共振神经成像技术在臂丛神经损伤中的应用研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国松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13045</w:t>
            </w:r>
          </w:p>
        </w:tc>
        <w:tc>
          <w:tcPr>
            <w:tcW w:w="5503" w:type="dxa"/>
            <w:vAlign w:val="top"/>
          </w:tcPr>
          <w:p>
            <w:pPr>
              <w:ind w:left="110" w:right="24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影像组学预测纯磨玻璃样肺腺癌浸润程度的临床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苏波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46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13046</w:t>
            </w:r>
          </w:p>
        </w:tc>
        <w:tc>
          <w:tcPr>
            <w:tcW w:w="5503" w:type="dxa"/>
            <w:vAlign w:val="top"/>
          </w:tcPr>
          <w:p>
            <w:pPr>
              <w:ind w:left="120" w:right="146" w:firstLine="3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陷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胸承气汤对脂多糖诱导急性肺损伤的保护作用及机制研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可风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13047</w:t>
            </w:r>
          </w:p>
        </w:tc>
        <w:tc>
          <w:tcPr>
            <w:tcW w:w="5503" w:type="dxa"/>
            <w:vAlign w:val="top"/>
          </w:tcPr>
          <w:p>
            <w:pPr>
              <w:ind w:left="110" w:right="146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顾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氏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伤科经验方颗粒剂对老年股骨颈骨折髋关节置换术后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假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体周围骨密度影响的研究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丁积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勇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13048</w:t>
            </w:r>
          </w:p>
        </w:tc>
        <w:tc>
          <w:tcPr>
            <w:tcW w:w="5503" w:type="dxa"/>
            <w:vAlign w:val="top"/>
          </w:tcPr>
          <w:p>
            <w:pPr>
              <w:ind w:left="111" w:right="105" w:hanging="1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基于磁共振波谱成像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MRS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影像组学的慢性颈脊髓压迫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者重要蛋白表达预测的研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兴市中医院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杜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鸣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2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13049</w:t>
            </w:r>
          </w:p>
        </w:tc>
        <w:tc>
          <w:tcPr>
            <w:tcW w:w="5503" w:type="dxa"/>
            <w:vAlign w:val="top"/>
          </w:tcPr>
          <w:p>
            <w:pPr>
              <w:ind w:left="110" w:right="249" w:firstLine="1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10"/>
              </w:rPr>
              <w:t>经颅多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>普勒超声检测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</w:rPr>
              <w:t>ADHD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>患者执行持续任务过程中持续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9"/>
              </w:rPr>
              <w:t>注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8"/>
              </w:rPr>
              <w:t>意力的研究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兴市第七人民医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石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鹏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13050</w:t>
            </w:r>
          </w:p>
        </w:tc>
        <w:tc>
          <w:tcPr>
            <w:tcW w:w="5503" w:type="dxa"/>
            <w:vAlign w:val="top"/>
          </w:tcPr>
          <w:p>
            <w:pPr>
              <w:ind w:left="116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黑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蒜提取物辅助治疗早期阿尔茨海默病的对照研究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兴市第七人民医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91"/>
              <w:spacing w:before="20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田国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强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13051</w:t>
            </w:r>
          </w:p>
        </w:tc>
        <w:tc>
          <w:tcPr>
            <w:tcW w:w="5503" w:type="dxa"/>
            <w:vAlign w:val="top"/>
          </w:tcPr>
          <w:p>
            <w:pPr>
              <w:ind w:left="116" w:right="199" w:hanging="11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miRNA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-21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miRNA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-181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在精神分裂症患者外周血中表达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意义的研究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兴市第七人民医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鹭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13052</w:t>
            </w:r>
          </w:p>
        </w:tc>
        <w:tc>
          <w:tcPr>
            <w:tcW w:w="5503" w:type="dxa"/>
            <w:vAlign w:val="top"/>
          </w:tcPr>
          <w:p>
            <w:pPr>
              <w:ind w:left="110" w:right="108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基于“互联网+”绍兴市儿童口腔健康管理示范运用及对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兴市口腔医院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晓玲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13053</w:t>
            </w:r>
          </w:p>
        </w:tc>
        <w:tc>
          <w:tcPr>
            <w:tcW w:w="5503" w:type="dxa"/>
            <w:vAlign w:val="top"/>
          </w:tcPr>
          <w:p>
            <w:pPr>
              <w:ind w:left="127" w:right="146" w:hanging="1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牙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周基础治疗对服用二甲双胍的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型糖尿病伴牙周炎患者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临床随机试验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兴市口腔医院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洁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13054</w:t>
            </w:r>
          </w:p>
        </w:tc>
        <w:tc>
          <w:tcPr>
            <w:tcW w:w="5503" w:type="dxa"/>
            <w:vAlign w:val="top"/>
          </w:tcPr>
          <w:p>
            <w:pPr>
              <w:ind w:left="121" w:right="146" w:firstLine="21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腔正畸联合牙周组织再生术治疗中重度牙周病伴错牙合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畸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形临床效果的研究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兴市口腔医院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伟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13055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兴黄酒对人体肠道菌群调节促进作用研究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665" w:right="130" w:hanging="523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兴市疾病预防控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中心</w:t>
            </w:r>
          </w:p>
        </w:tc>
        <w:tc>
          <w:tcPr>
            <w:tcW w:w="1144" w:type="dxa"/>
            <w:vAlign w:val="top"/>
          </w:tcPr>
          <w:p>
            <w:pPr>
              <w:ind w:left="268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邢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超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13056</w:t>
            </w:r>
          </w:p>
        </w:tc>
        <w:tc>
          <w:tcPr>
            <w:tcW w:w="5503" w:type="dxa"/>
            <w:vAlign w:val="top"/>
          </w:tcPr>
          <w:p>
            <w:pPr>
              <w:ind w:left="112" w:right="146" w:firstLine="1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地区急性呼吸道感染中肠道病毒的流行状况及溯源分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析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665" w:right="130" w:hanging="523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兴市疾病预防控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中心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陈金堃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13057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水环境中邻苯二甲酸酯类环境激素的污染特征研究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665" w:right="130" w:hanging="523"/>
              <w:spacing w:before="56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兴市疾病预防控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中心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红苗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13058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心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管病高危人群“三高共管”模式探索及效果评价研究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665" w:right="130" w:hanging="523"/>
              <w:spacing w:before="5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兴市疾病预防控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中心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陈奇峰</w:t>
            </w:r>
          </w:p>
        </w:tc>
        <w:tc>
          <w:tcPr>
            <w:tcW w:w="1949" w:type="dxa"/>
            <w:vAlign w:val="top"/>
          </w:tcPr>
          <w:p>
            <w:pPr>
              <w:ind w:left="142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兴市卫生健康委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7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13059</w:t>
            </w:r>
          </w:p>
        </w:tc>
        <w:tc>
          <w:tcPr>
            <w:tcW w:w="5503" w:type="dxa"/>
            <w:vAlign w:val="top"/>
          </w:tcPr>
          <w:p>
            <w:pPr>
              <w:ind w:left="127" w:right="146" w:hanging="17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三维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支气管血管重建联合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打印在精准肺段切除术中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应用研究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5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兴文理学院附属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汶斌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13060</w:t>
            </w:r>
          </w:p>
        </w:tc>
        <w:tc>
          <w:tcPr>
            <w:tcW w:w="5503" w:type="dxa"/>
            <w:vAlign w:val="top"/>
          </w:tcPr>
          <w:p>
            <w:pPr>
              <w:ind w:left="110" w:right="146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上转换复合纳米探针的循环外泌体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PD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精准检测新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技术研究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兴文理学院附属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徐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遴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13061</w:t>
            </w:r>
          </w:p>
        </w:tc>
        <w:tc>
          <w:tcPr>
            <w:tcW w:w="5503" w:type="dxa"/>
            <w:vAlign w:val="top"/>
          </w:tcPr>
          <w:p>
            <w:pPr>
              <w:ind w:left="10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miR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-33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8-3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靶向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SIRT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调节肝癌细胞凋亡逃逸机制研究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兴文理学院附属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94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葛琼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13062</w:t>
            </w:r>
          </w:p>
        </w:tc>
        <w:tc>
          <w:tcPr>
            <w:tcW w:w="5503" w:type="dxa"/>
            <w:vAlign w:val="top"/>
          </w:tcPr>
          <w:p>
            <w:pPr>
              <w:ind w:left="118" w:right="249" w:hanging="8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BMP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+</w:t>
            </w:r>
            <w:r>
              <w:rPr>
                <w:rFonts w:ascii="SimSun" w:hAnsi="SimSun" w:eastAsia="SimSun" w:cs="SimSun"/>
                <w:sz w:val="20"/>
                <w:szCs w:val="20"/>
              </w:rPr>
              <w:t>Wnt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联合构建对交叉韧带重建后腱骨成骨效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能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以及腱骨愈合的应用研究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兴文理学院附属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海良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13063</w:t>
            </w:r>
          </w:p>
        </w:tc>
        <w:tc>
          <w:tcPr>
            <w:tcW w:w="5503" w:type="dxa"/>
            <w:vAlign w:val="top"/>
          </w:tcPr>
          <w:p>
            <w:pPr>
              <w:ind w:left="10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FFAR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ATGL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的负性调控在心肌肥大中的作用及机制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兴文理学院医学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1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辉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13064</w:t>
            </w:r>
          </w:p>
        </w:tc>
        <w:tc>
          <w:tcPr>
            <w:tcW w:w="5503" w:type="dxa"/>
            <w:vAlign w:val="top"/>
          </w:tcPr>
          <w:p>
            <w:pPr>
              <w:ind w:left="111" w:right="108" w:firstLine="1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酶转化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RGD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环肽通过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avb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抑制破骨细胞骨吸收影响骨</w:t>
            </w:r>
            <w:r>
              <w:rPr>
                <w:rFonts w:ascii="SimSun" w:hAnsi="SimSun" w:eastAsia="SimSun" w:cs="SimSun"/>
                <w:sz w:val="20"/>
                <w:szCs w:val="20"/>
              </w:rPr>
              <w:t>质疏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松症发生作用及机制研究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兴文理学院医学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剑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13065</w:t>
            </w:r>
          </w:p>
        </w:tc>
        <w:tc>
          <w:tcPr>
            <w:tcW w:w="5503" w:type="dxa"/>
            <w:vAlign w:val="top"/>
          </w:tcPr>
          <w:p>
            <w:pPr>
              <w:ind w:left="111" w:right="105" w:hanging="3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ErbB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通过促进肺泡巨噬细胞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型活化加重特发性肺纤维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化的机制研究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兴文理学院医学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男</w:t>
            </w:r>
          </w:p>
        </w:tc>
        <w:tc>
          <w:tcPr>
            <w:tcW w:w="1949" w:type="dxa"/>
            <w:vAlign w:val="top"/>
          </w:tcPr>
          <w:p>
            <w:pPr>
              <w:ind w:left="354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兴文理学院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13066</w:t>
            </w:r>
          </w:p>
        </w:tc>
        <w:tc>
          <w:tcPr>
            <w:tcW w:w="5503" w:type="dxa"/>
            <w:vAlign w:val="top"/>
          </w:tcPr>
          <w:p>
            <w:pPr>
              <w:ind w:left="11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纳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吸棉加普米克令舒液在慢性鼻鼻窦炎术后的应用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兴市越城区人民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向辉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越城区卫生健康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13067</w:t>
            </w:r>
          </w:p>
        </w:tc>
        <w:tc>
          <w:tcPr>
            <w:tcW w:w="5503" w:type="dxa"/>
            <w:vAlign w:val="top"/>
          </w:tcPr>
          <w:p>
            <w:pPr>
              <w:ind w:left="116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强度聚焦超声治疗子宫粘膜下肌瘤的临床研究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兴第二医院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萍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13068</w:t>
            </w:r>
          </w:p>
        </w:tc>
        <w:tc>
          <w:tcPr>
            <w:tcW w:w="5503" w:type="dxa"/>
            <w:vAlign w:val="top"/>
          </w:tcPr>
          <w:p>
            <w:pPr>
              <w:ind w:left="109" w:right="103" w:firstLine="12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-13、</w:t>
            </w:r>
            <w:r>
              <w:rPr>
                <w:rFonts w:ascii="SimSun" w:hAnsi="SimSun" w:eastAsia="SimSun" w:cs="SimSun"/>
                <w:sz w:val="20"/>
                <w:szCs w:val="20"/>
              </w:rPr>
              <w:t>IL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-4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FCER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基因多态性对吸入式糖皮质激素治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疗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儿童哮喘疗效的影响研究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兴第二医院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郦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凡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4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13069</w:t>
            </w:r>
          </w:p>
        </w:tc>
        <w:tc>
          <w:tcPr>
            <w:tcW w:w="5503" w:type="dxa"/>
            <w:vAlign w:val="top"/>
          </w:tcPr>
          <w:p>
            <w:pPr>
              <w:ind w:left="111" w:right="108" w:hanging="1"/>
              <w:spacing w:before="56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于大数据分析探索乳腺癌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基因复发评分在临床高危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腺癌患者中的应用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3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兴第二医院</w:t>
            </w:r>
          </w:p>
        </w:tc>
        <w:tc>
          <w:tcPr>
            <w:tcW w:w="1144" w:type="dxa"/>
            <w:vAlign w:val="top"/>
          </w:tcPr>
          <w:p>
            <w:pPr>
              <w:ind w:left="269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午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13070</w:t>
            </w:r>
          </w:p>
        </w:tc>
        <w:tc>
          <w:tcPr>
            <w:tcW w:w="5503" w:type="dxa"/>
            <w:vAlign w:val="top"/>
          </w:tcPr>
          <w:p>
            <w:pPr>
              <w:ind w:left="127" w:right="108" w:hanging="23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MicroRNA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-335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过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PLAUR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调节胰腺癌细胞生长与转移机制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兴市中心医院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志明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13071</w:t>
            </w:r>
          </w:p>
        </w:tc>
        <w:tc>
          <w:tcPr>
            <w:tcW w:w="5503" w:type="dxa"/>
            <w:vAlign w:val="top"/>
          </w:tcPr>
          <w:p>
            <w:pPr>
              <w:ind w:left="110" w:right="108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颈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椎管扩大成形及单侧钉棒固术治疗无骨折脱位颈脊髓损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伤研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兴市中心医院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磊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13072</w:t>
            </w:r>
          </w:p>
        </w:tc>
        <w:tc>
          <w:tcPr>
            <w:tcW w:w="5503" w:type="dxa"/>
            <w:vAlign w:val="top"/>
          </w:tcPr>
          <w:p>
            <w:pPr>
              <w:ind w:left="113" w:right="108" w:hanging="3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远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隔缺血适应治疗在脑小血管病所致非痴呆型血管性认知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功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能障碍患者中的有效性及安全性研究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7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兴市中心医院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>沈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5"/>
              </w:rPr>
              <w:t>轲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13073</w:t>
            </w:r>
          </w:p>
        </w:tc>
        <w:tc>
          <w:tcPr>
            <w:tcW w:w="5503" w:type="dxa"/>
            <w:vAlign w:val="top"/>
          </w:tcPr>
          <w:p>
            <w:pPr>
              <w:ind w:left="118" w:right="108" w:hanging="4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不同嗜酸性粒细胞计数水平的稳定期慢性阻塞性肺疾病对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吸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入皮质激素的疗效研究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87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兴市柯桥区中医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陈胜海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13074</w:t>
            </w:r>
          </w:p>
        </w:tc>
        <w:tc>
          <w:tcPr>
            <w:tcW w:w="5503" w:type="dxa"/>
            <w:vAlign w:val="top"/>
          </w:tcPr>
          <w:p>
            <w:pPr>
              <w:ind w:left="110" w:right="108" w:firstLine="23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以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足背为供区的静脉皮瓣修复手背较大面积皮肤软组织缺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的临床研究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79" w:right="130" w:hanging="637"/>
              <w:spacing w:before="86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兴市柯桥区中医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李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13075</w:t>
            </w:r>
          </w:p>
        </w:tc>
        <w:tc>
          <w:tcPr>
            <w:tcW w:w="5503" w:type="dxa"/>
            <w:vAlign w:val="top"/>
          </w:tcPr>
          <w:p>
            <w:pPr>
              <w:ind w:left="110" w:right="105" w:hanging="2"/>
              <w:spacing w:before="56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淋巴细胞及其亚群的线粒体损伤检测在新生儿黄疸脑损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伤风险评估中的意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义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665" w:right="130" w:hanging="523"/>
              <w:spacing w:before="86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兴市柯桥区妇幼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健院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英英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13076</w:t>
            </w:r>
          </w:p>
        </w:tc>
        <w:tc>
          <w:tcPr>
            <w:tcW w:w="5503" w:type="dxa"/>
            <w:vAlign w:val="top"/>
          </w:tcPr>
          <w:p>
            <w:pPr>
              <w:ind w:left="109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柯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桥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区冷链食品微生物污染状况调查分析及对策研究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557" w:right="130" w:hanging="415"/>
              <w:spacing w:before="88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兴市柯桥区疾病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制中心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7"/>
              </w:rPr>
              <w:t>裘</w:t>
            </w: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6"/>
              </w:rPr>
              <w:t>锋平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柯桥区卫生健康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13077</w:t>
            </w:r>
          </w:p>
        </w:tc>
        <w:tc>
          <w:tcPr>
            <w:tcW w:w="5503" w:type="dxa"/>
            <w:vAlign w:val="top"/>
          </w:tcPr>
          <w:p>
            <w:pPr>
              <w:ind w:left="110" w:right="103" w:hanging="1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丹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参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酮Ⅱ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通过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RUNX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基因去甲基化作用抑制胃癌细胞侵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转移机制研究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赵之青</w:t>
            </w:r>
          </w:p>
        </w:tc>
        <w:tc>
          <w:tcPr>
            <w:tcW w:w="1949" w:type="dxa"/>
            <w:vAlign w:val="top"/>
          </w:tcPr>
          <w:p>
            <w:pPr>
              <w:ind w:left="141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虞区卫生健康局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13078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新型免疫分子标记物在肝癌早期检测中的临床验证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鲁艇</w:t>
            </w:r>
          </w:p>
        </w:tc>
        <w:tc>
          <w:tcPr>
            <w:tcW w:w="1949" w:type="dxa"/>
            <w:vAlign w:val="top"/>
          </w:tcPr>
          <w:p>
            <w:pPr>
              <w:ind w:left="141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虞区卫生健康局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8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13079</w:t>
            </w:r>
          </w:p>
        </w:tc>
        <w:tc>
          <w:tcPr>
            <w:tcW w:w="5503" w:type="dxa"/>
            <w:vAlign w:val="top"/>
          </w:tcPr>
          <w:p>
            <w:pPr>
              <w:ind w:left="109" w:right="108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靶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点技术在胸腰性骨质疏松性骨折经皮椎体成形术的应用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4"/>
              <w:spacing w:before="88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陈建良</w:t>
            </w:r>
          </w:p>
        </w:tc>
        <w:tc>
          <w:tcPr>
            <w:tcW w:w="1949" w:type="dxa"/>
            <w:vAlign w:val="top"/>
          </w:tcPr>
          <w:p>
            <w:pPr>
              <w:ind w:left="141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虞区卫生健康局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13080</w:t>
            </w:r>
          </w:p>
        </w:tc>
        <w:tc>
          <w:tcPr>
            <w:tcW w:w="5503" w:type="dxa"/>
            <w:vAlign w:val="top"/>
          </w:tcPr>
          <w:p>
            <w:pPr>
              <w:ind w:left="120" w:right="108" w:hanging="8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防性应用苯肾上腺素对脊麻下择期剖宫产术后新生儿暂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时性呼吸困难的影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响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769" w:right="130" w:hanging="627"/>
              <w:spacing w:before="87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陈建筱</w:t>
            </w:r>
          </w:p>
        </w:tc>
        <w:tc>
          <w:tcPr>
            <w:tcW w:w="1949" w:type="dxa"/>
            <w:vAlign w:val="top"/>
          </w:tcPr>
          <w:p>
            <w:pPr>
              <w:ind w:left="141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虞区卫生健康局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13081</w:t>
            </w:r>
          </w:p>
        </w:tc>
        <w:tc>
          <w:tcPr>
            <w:tcW w:w="5503" w:type="dxa"/>
            <w:vAlign w:val="top"/>
          </w:tcPr>
          <w:p>
            <w:pPr>
              <w:ind w:left="127" w:right="105" w:hanging="20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FTO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通过调控巨噬细胞极化影响甲状腺癌细胞增殖和侵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机制研究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2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强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13082</w:t>
            </w:r>
          </w:p>
        </w:tc>
        <w:tc>
          <w:tcPr>
            <w:tcW w:w="5503" w:type="dxa"/>
            <w:vAlign w:val="top"/>
          </w:tcPr>
          <w:p>
            <w:pPr>
              <w:ind w:left="110"/>
              <w:spacing w:before="20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桑葚花青素类成分抗肿瘤先导药物及药效评价研究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徐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锦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13083</w:t>
            </w:r>
          </w:p>
        </w:tc>
        <w:tc>
          <w:tcPr>
            <w:tcW w:w="5503" w:type="dxa"/>
            <w:vAlign w:val="top"/>
          </w:tcPr>
          <w:p>
            <w:pPr>
              <w:ind w:left="110" w:right="105" w:hanging="2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TMOD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基因对乳腺癌进展的影响及其与临床预后的相关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7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灿光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13084</w:t>
            </w:r>
          </w:p>
        </w:tc>
        <w:tc>
          <w:tcPr>
            <w:tcW w:w="5503" w:type="dxa"/>
            <w:vAlign w:val="top"/>
          </w:tcPr>
          <w:p>
            <w:pPr>
              <w:ind w:left="109" w:right="105" w:firstLine="5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消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退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素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对病毒性心肌炎小鼠心肌细胞凋亡的保护作用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及其调控机制研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石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哲玮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13085</w:t>
            </w:r>
          </w:p>
        </w:tc>
        <w:tc>
          <w:tcPr>
            <w:tcW w:w="5503" w:type="dxa"/>
            <w:vAlign w:val="top"/>
          </w:tcPr>
          <w:p>
            <w:pPr>
              <w:ind w:left="110" w:right="105"/>
              <w:spacing w:before="54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利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用多参数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MRI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构筑立体定位模型在前列腺靶向穿刺中的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应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用价值分析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荣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13086</w:t>
            </w:r>
          </w:p>
        </w:tc>
        <w:tc>
          <w:tcPr>
            <w:tcW w:w="5503" w:type="dxa"/>
            <w:vAlign w:val="top"/>
          </w:tcPr>
          <w:p>
            <w:pPr>
              <w:ind w:left="110" w:right="105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类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风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湿关节炎患者血清中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IL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-6、</w:t>
            </w:r>
            <w:r>
              <w:rPr>
                <w:rFonts w:ascii="SimSun" w:hAnsi="SimSun" w:eastAsia="SimSun" w:cs="SimSun"/>
                <w:sz w:val="20"/>
                <w:szCs w:val="20"/>
              </w:rPr>
              <w:t>VEGF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和</w:t>
            </w:r>
            <w:r>
              <w:rPr>
                <w:rFonts w:ascii="SimSun" w:hAnsi="SimSun" w:eastAsia="SimSun" w:cs="SimSun"/>
                <w:sz w:val="20"/>
                <w:szCs w:val="20"/>
              </w:rPr>
              <w:t>TLR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表达水平及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其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临床意义研究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70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颖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13087</w:t>
            </w:r>
          </w:p>
        </w:tc>
        <w:tc>
          <w:tcPr>
            <w:tcW w:w="5503" w:type="dxa"/>
            <w:vAlign w:val="top"/>
          </w:tcPr>
          <w:p>
            <w:pPr>
              <w:ind w:left="110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早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熟女童及其肠道菌群代谢谱检测和判别模型构建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诸暨市中医医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芳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13088</w:t>
            </w:r>
          </w:p>
        </w:tc>
        <w:tc>
          <w:tcPr>
            <w:tcW w:w="5503" w:type="dxa"/>
            <w:vAlign w:val="top"/>
          </w:tcPr>
          <w:p>
            <w:pPr>
              <w:ind w:left="11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穴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按摩联合贴敷治疗脾气不足型生长迟缓儿童技术研究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3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诸暨市中医医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侯春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光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13089</w:t>
            </w:r>
          </w:p>
        </w:tc>
        <w:tc>
          <w:tcPr>
            <w:tcW w:w="5503" w:type="dxa"/>
            <w:vAlign w:val="top"/>
          </w:tcPr>
          <w:p>
            <w:pPr>
              <w:ind w:left="109" w:right="108" w:firstLine="35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自拟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子泄浊汤联合针刺治疗肥胖型多囊卵巢综合征糖脂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代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谢及排卵率的影响研究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137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诸暨市妇幼保健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钱绿丽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13090</w:t>
            </w:r>
          </w:p>
        </w:tc>
        <w:tc>
          <w:tcPr>
            <w:tcW w:w="5503" w:type="dxa"/>
            <w:vAlign w:val="top"/>
          </w:tcPr>
          <w:p>
            <w:pPr>
              <w:ind w:left="110"/>
              <w:spacing w:before="21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针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治疗神经根型颈椎病在表面肌电上的疗效评价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9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诸暨市第二人民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66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强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91.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13091</w:t>
            </w:r>
          </w:p>
        </w:tc>
        <w:tc>
          <w:tcPr>
            <w:tcW w:w="5503" w:type="dxa"/>
            <w:vAlign w:val="top"/>
          </w:tcPr>
          <w:p>
            <w:pPr>
              <w:ind w:left="114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头皮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针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导管在前庭大腺囊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(脓)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肿造口术中的新应用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886" w:right="130" w:hanging="749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诸暨市第六人民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478"/>
              <w:spacing w:before="28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pict>
                <v:shape id="_x0000_s1" style="position:absolute;margin-left:-44.6525pt;margin-top:9.53246pt;mso-position-vertical-relative:top-margin-area;mso-position-horizontal-relative:right-margin-area;width:12.05pt;height:14.4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徐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一一</w:t>
            </w:r>
          </w:p>
        </w:tc>
        <w:tc>
          <w:tcPr>
            <w:tcW w:w="1949" w:type="dxa"/>
            <w:vAlign w:val="top"/>
          </w:tcPr>
          <w:p>
            <w:pPr>
              <w:ind w:left="13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诸暨市卫生健康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92.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13092</w:t>
            </w:r>
          </w:p>
        </w:tc>
        <w:tc>
          <w:tcPr>
            <w:tcW w:w="5503" w:type="dxa"/>
            <w:vAlign w:val="top"/>
          </w:tcPr>
          <w:p>
            <w:pPr>
              <w:ind w:left="109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脑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白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质疏松患者抑郁障碍与甲状腺激素水平的相关性研究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14"/>
              <w:spacing w:before="20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嵊州市人民医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334"/>
              <w:spacing w:before="20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2"/>
              </w:rPr>
              <w:t>卜</w:t>
            </w:r>
            <w:r>
              <w:rPr>
                <w:rFonts w:ascii="SimSun" w:hAnsi="SimSun" w:eastAsia="SimSun" w:cs="SimSun"/>
                <w:sz w:val="22"/>
                <w:szCs w:val="22"/>
                <w:spacing w:val="-30"/>
              </w:rPr>
              <w:t>窈瑶</w:t>
            </w:r>
          </w:p>
        </w:tc>
        <w:tc>
          <w:tcPr>
            <w:tcW w:w="1949" w:type="dxa"/>
            <w:vAlign w:val="top"/>
          </w:tcPr>
          <w:p>
            <w:pPr>
              <w:ind w:left="144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嵊州市卫生健康局</w:t>
            </w:r>
          </w:p>
        </w:tc>
      </w:tr>
      <w:tr>
        <w:trPr>
          <w:trHeight w:val="631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93.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13093</w:t>
            </w:r>
          </w:p>
        </w:tc>
        <w:tc>
          <w:tcPr>
            <w:tcW w:w="5503" w:type="dxa"/>
            <w:vAlign w:val="top"/>
          </w:tcPr>
          <w:p>
            <w:pPr>
              <w:ind w:left="127" w:right="108" w:hanging="13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非小细胞肺癌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TTF-1、</w:t>
            </w:r>
            <w:r>
              <w:rPr>
                <w:rFonts w:ascii="SimSun" w:hAnsi="SimSun" w:eastAsia="SimSun" w:cs="SimSun"/>
                <w:sz w:val="20"/>
                <w:szCs w:val="20"/>
              </w:rPr>
              <w:t>CK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7、</w:t>
            </w:r>
            <w:r>
              <w:rPr>
                <w:rFonts w:ascii="SimSun" w:hAnsi="SimSun" w:eastAsia="SimSun" w:cs="SimSun"/>
                <w:sz w:val="20"/>
                <w:szCs w:val="20"/>
              </w:rPr>
              <w:t>NapsinA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表达与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EGFR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基因突变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相关性研究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14"/>
              <w:spacing w:before="20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嵊州市人民医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51"/>
              <w:spacing w:before="20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俞哲燕</w:t>
            </w:r>
          </w:p>
        </w:tc>
        <w:tc>
          <w:tcPr>
            <w:tcW w:w="1949" w:type="dxa"/>
            <w:vAlign w:val="top"/>
          </w:tcPr>
          <w:p>
            <w:pPr>
              <w:ind w:left="144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嵊州市卫生健康局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1066" w:bottom="400" w:left="10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tbl>
      <w:tblPr>
        <w:tblStyle w:val="2"/>
        <w:tblW w:w="14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1606"/>
        <w:gridCol w:w="5503"/>
        <w:gridCol w:w="1753"/>
        <w:gridCol w:w="1944"/>
        <w:gridCol w:w="1144"/>
        <w:gridCol w:w="1949"/>
      </w:tblGrid>
      <w:tr>
        <w:trPr>
          <w:trHeight w:val="649" w:hRule="atLeast"/>
        </w:trPr>
        <w:tc>
          <w:tcPr>
            <w:tcW w:w="802" w:type="dxa"/>
            <w:vAlign w:val="top"/>
          </w:tcPr>
          <w:p>
            <w:pPr>
              <w:ind w:left="167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号</w:t>
            </w:r>
          </w:p>
        </w:tc>
        <w:tc>
          <w:tcPr>
            <w:tcW w:w="1606" w:type="dxa"/>
            <w:vAlign w:val="top"/>
          </w:tcPr>
          <w:p>
            <w:pPr>
              <w:ind w:left="32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目编号</w:t>
            </w:r>
          </w:p>
        </w:tc>
        <w:tc>
          <w:tcPr>
            <w:tcW w:w="5503" w:type="dxa"/>
            <w:vAlign w:val="top"/>
          </w:tcPr>
          <w:p>
            <w:pPr>
              <w:ind w:left="2280"/>
              <w:spacing w:before="21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目名称</w:t>
            </w:r>
          </w:p>
        </w:tc>
        <w:tc>
          <w:tcPr>
            <w:tcW w:w="1753" w:type="dxa"/>
            <w:vAlign w:val="top"/>
          </w:tcPr>
          <w:p>
            <w:pPr>
              <w:ind w:left="408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目类别</w:t>
            </w:r>
          </w:p>
        </w:tc>
        <w:tc>
          <w:tcPr>
            <w:tcW w:w="1944" w:type="dxa"/>
            <w:vAlign w:val="top"/>
          </w:tcPr>
          <w:p>
            <w:pPr>
              <w:ind w:left="499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担单位</w:t>
            </w:r>
          </w:p>
        </w:tc>
        <w:tc>
          <w:tcPr>
            <w:tcW w:w="1144" w:type="dxa"/>
            <w:vAlign w:val="top"/>
          </w:tcPr>
          <w:p>
            <w:pPr>
              <w:ind w:left="372"/>
              <w:spacing w:before="80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8"/>
              </w:rPr>
              <w:t>项目</w:t>
            </w:r>
          </w:p>
          <w:p>
            <w:pPr>
              <w:ind w:left="274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负责人</w:t>
            </w:r>
          </w:p>
        </w:tc>
        <w:tc>
          <w:tcPr>
            <w:tcW w:w="1949" w:type="dxa"/>
            <w:vAlign w:val="top"/>
          </w:tcPr>
          <w:p>
            <w:pPr>
              <w:ind w:left="502"/>
              <w:spacing w:before="21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管部门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94.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13094</w:t>
            </w:r>
          </w:p>
        </w:tc>
        <w:tc>
          <w:tcPr>
            <w:tcW w:w="5503" w:type="dxa"/>
            <w:vAlign w:val="top"/>
          </w:tcPr>
          <w:p>
            <w:pPr>
              <w:ind w:left="111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利拉鲁肽对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型糖尿病患者骨代谢及骨密度的影响研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14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嵊州市人民医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51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王雅明</w:t>
            </w:r>
          </w:p>
        </w:tc>
        <w:tc>
          <w:tcPr>
            <w:tcW w:w="1949" w:type="dxa"/>
            <w:vAlign w:val="top"/>
          </w:tcPr>
          <w:p>
            <w:pPr>
              <w:ind w:left="144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嵊州市卫生健康局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95.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3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13095</w:t>
            </w:r>
          </w:p>
        </w:tc>
        <w:tc>
          <w:tcPr>
            <w:tcW w:w="5503" w:type="dxa"/>
            <w:vAlign w:val="top"/>
          </w:tcPr>
          <w:p>
            <w:pPr>
              <w:ind w:left="109" w:right="146" w:firstLine="2"/>
              <w:spacing w:before="53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产儿出生后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小时内床旁肺部超声检查对预测新生儿肺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透明膜病的价值研究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14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嵊州市人民医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院</w:t>
            </w:r>
          </w:p>
        </w:tc>
        <w:tc>
          <w:tcPr>
            <w:tcW w:w="1144" w:type="dxa"/>
            <w:vAlign w:val="top"/>
          </w:tcPr>
          <w:p>
            <w:pPr>
              <w:ind w:left="25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蒋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贤平</w:t>
            </w:r>
          </w:p>
        </w:tc>
        <w:tc>
          <w:tcPr>
            <w:tcW w:w="1949" w:type="dxa"/>
            <w:vAlign w:val="top"/>
          </w:tcPr>
          <w:p>
            <w:pPr>
              <w:ind w:left="144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嵊州市卫生健康局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96.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13096</w:t>
            </w:r>
          </w:p>
        </w:tc>
        <w:tc>
          <w:tcPr>
            <w:tcW w:w="5503" w:type="dxa"/>
            <w:vAlign w:val="top"/>
          </w:tcPr>
          <w:p>
            <w:pPr>
              <w:ind w:left="110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数据挖掘我国南北方中医治疗阳痿用药差异研究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24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嵊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州市中医院</w:t>
            </w:r>
          </w:p>
        </w:tc>
        <w:tc>
          <w:tcPr>
            <w:tcW w:w="1144" w:type="dxa"/>
            <w:vAlign w:val="top"/>
          </w:tcPr>
          <w:p>
            <w:pPr>
              <w:ind w:left="248"/>
              <w:spacing w:before="2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程华焱</w:t>
            </w:r>
          </w:p>
        </w:tc>
        <w:tc>
          <w:tcPr>
            <w:tcW w:w="1949" w:type="dxa"/>
            <w:vAlign w:val="top"/>
          </w:tcPr>
          <w:p>
            <w:pPr>
              <w:ind w:left="144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嵊州市卫生健康局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97.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13097</w:t>
            </w:r>
          </w:p>
        </w:tc>
        <w:tc>
          <w:tcPr>
            <w:tcW w:w="5503" w:type="dxa"/>
            <w:vAlign w:val="top"/>
          </w:tcPr>
          <w:p>
            <w:pPr>
              <w:ind w:left="127" w:right="146" w:hanging="16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膀胱癌组织中</w:t>
            </w:r>
            <w:r>
              <w:rPr>
                <w:rFonts w:ascii="SimSun" w:hAnsi="SimSun" w:eastAsia="SimSun" w:cs="SimSun"/>
                <w:sz w:val="20"/>
                <w:szCs w:val="20"/>
              </w:rPr>
              <w:t>Malat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的表达与膀胱癌转移、分期及预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的关系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5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梁铁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军</w:t>
            </w:r>
          </w:p>
        </w:tc>
        <w:tc>
          <w:tcPr>
            <w:tcW w:w="1949" w:type="dxa"/>
            <w:vAlign w:val="top"/>
          </w:tcPr>
          <w:p>
            <w:pPr>
              <w:ind w:left="140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昌县卫生健康局</w:t>
            </w:r>
          </w:p>
        </w:tc>
      </w:tr>
      <w:tr>
        <w:trPr>
          <w:trHeight w:val="628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98.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13098</w:t>
            </w:r>
          </w:p>
        </w:tc>
        <w:tc>
          <w:tcPr>
            <w:tcW w:w="5503" w:type="dxa"/>
            <w:vAlign w:val="top"/>
          </w:tcPr>
          <w:p>
            <w:pPr>
              <w:ind w:left="127" w:right="146" w:firstLine="1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围术期应用新活素对急诊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PCI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患者的胆碱酯酶和近期预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影响研究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245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昌县人民医院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钱志贤</w:t>
            </w:r>
          </w:p>
        </w:tc>
        <w:tc>
          <w:tcPr>
            <w:tcW w:w="1949" w:type="dxa"/>
            <w:vAlign w:val="top"/>
          </w:tcPr>
          <w:p>
            <w:pPr>
              <w:ind w:left="140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昌县卫生健康局</w:t>
            </w:r>
          </w:p>
        </w:tc>
      </w:tr>
      <w:tr>
        <w:trPr>
          <w:trHeight w:val="629" w:hRule="atLeast"/>
        </w:trPr>
        <w:tc>
          <w:tcPr>
            <w:tcW w:w="802" w:type="dxa"/>
            <w:vAlign w:val="top"/>
          </w:tcPr>
          <w:p>
            <w:pPr>
              <w:ind w:left="193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99.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13099</w:t>
            </w:r>
          </w:p>
        </w:tc>
        <w:tc>
          <w:tcPr>
            <w:tcW w:w="5503" w:type="dxa"/>
            <w:vAlign w:val="top"/>
          </w:tcPr>
          <w:p>
            <w:pPr>
              <w:ind w:left="111" w:right="146" w:firstLine="1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艾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灸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关元穴结合间歇导尿术治疗脊髓损伤后早期神经源性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膀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胱的临床研究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0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新昌县中医院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徐小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恩</w:t>
            </w:r>
          </w:p>
        </w:tc>
        <w:tc>
          <w:tcPr>
            <w:tcW w:w="1949" w:type="dxa"/>
            <w:vAlign w:val="top"/>
          </w:tcPr>
          <w:p>
            <w:pPr>
              <w:ind w:left="140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昌县卫生健康局</w:t>
            </w:r>
          </w:p>
        </w:tc>
      </w:tr>
      <w:tr>
        <w:trPr>
          <w:trHeight w:val="633" w:hRule="atLeast"/>
        </w:trPr>
        <w:tc>
          <w:tcPr>
            <w:tcW w:w="802" w:type="dxa"/>
            <w:vAlign w:val="top"/>
          </w:tcPr>
          <w:p>
            <w:pPr>
              <w:ind w:left="208"/>
              <w:spacing w:before="24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</w:t>
            </w:r>
          </w:p>
        </w:tc>
        <w:tc>
          <w:tcPr>
            <w:tcW w:w="1606" w:type="dxa"/>
            <w:vAlign w:val="top"/>
          </w:tcPr>
          <w:p>
            <w:pPr>
              <w:ind w:left="284"/>
              <w:spacing w:before="24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020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13100</w:t>
            </w:r>
          </w:p>
        </w:tc>
        <w:tc>
          <w:tcPr>
            <w:tcW w:w="5503" w:type="dxa"/>
            <w:vAlign w:val="top"/>
          </w:tcPr>
          <w:p>
            <w:pPr>
              <w:ind w:left="112" w:right="146" w:firstLine="21"/>
              <w:spacing w:before="55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以针刺治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疗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联合右美托咪定实施浅镇静在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icu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机械通气患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者中的应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用</w:t>
            </w:r>
          </w:p>
        </w:tc>
        <w:tc>
          <w:tcPr>
            <w:tcW w:w="1753" w:type="dxa"/>
            <w:vAlign w:val="top"/>
          </w:tcPr>
          <w:p>
            <w:pPr>
              <w:ind w:left="672" w:right="140" w:hanging="519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益性技术应用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1944" w:type="dxa"/>
            <w:vAlign w:val="top"/>
          </w:tcPr>
          <w:p>
            <w:pPr>
              <w:ind w:left="350"/>
              <w:spacing w:before="21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新昌县中医院</w:t>
            </w:r>
          </w:p>
        </w:tc>
        <w:tc>
          <w:tcPr>
            <w:tcW w:w="1144" w:type="dxa"/>
            <w:vAlign w:val="top"/>
          </w:tcPr>
          <w:p>
            <w:pPr>
              <w:ind w:left="265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徐林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根</w:t>
            </w:r>
          </w:p>
        </w:tc>
        <w:tc>
          <w:tcPr>
            <w:tcW w:w="1949" w:type="dxa"/>
            <w:vAlign w:val="top"/>
          </w:tcPr>
          <w:p>
            <w:pPr>
              <w:ind w:left="140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昌县卫生健康局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400" w:right="1066" w:bottom="400" w:left="10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Pro 10.1.0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2020-11-27T16:33:25Z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2023-02-16T18:28:28</vt:filetime>
  </property>
  <property fmtid="{D5CDD505-2E9C-101B-9397-08002B2CF9AE}" pid="4" name="UsrData">
    <vt:lpwstr>63ee05437e63a600153fef05</vt:lpwstr>
  </property>
</Properties>
</file>