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服务地点：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绍兴市上虞区中医医院（一期）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服务面积：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建筑面积约95161m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vertAlign w:val="superscript"/>
          <w:lang w:val="en-US" w:eastAsia="zh-CN" w:bidi="ar"/>
        </w:rPr>
        <w:t>2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服务方案：根据城南院区一期排污许可证内自行检测方案的要求对污水、废气、油烟、噪声等进行检测。</w:t>
      </w:r>
    </w:p>
    <w:p>
      <w:pPr>
        <w:spacing w:before="140" w:line="268" w:lineRule="auto"/>
        <w:ind w:right="13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spacing w:val="6"/>
          <w:sz w:val="43"/>
          <w:szCs w:val="43"/>
        </w:rPr>
        <w:t>绍兴市上虞区中医医院</w:t>
      </w:r>
      <w:r>
        <w:rPr>
          <w:rFonts w:ascii="黑体" w:hAnsi="黑体" w:eastAsia="黑体" w:cs="黑体"/>
          <w:spacing w:val="6"/>
          <w:sz w:val="43"/>
          <w:szCs w:val="43"/>
        </w:rPr>
        <w:t xml:space="preserve"> (</w:t>
      </w:r>
      <w:r>
        <w:rPr>
          <w:rFonts w:hint="eastAsia" w:ascii="黑体" w:hAnsi="黑体" w:eastAsia="黑体" w:cs="黑体"/>
          <w:spacing w:val="6"/>
          <w:sz w:val="43"/>
          <w:szCs w:val="43"/>
        </w:rPr>
        <w:t>绍兴市上虞区</w:t>
      </w:r>
      <w:r>
        <w:rPr>
          <w:rFonts w:hint="eastAsia" w:ascii="黑体" w:hAnsi="黑体" w:eastAsia="黑体" w:cs="黑体"/>
          <w:spacing w:val="6"/>
          <w:sz w:val="43"/>
          <w:szCs w:val="43"/>
          <w:lang w:val="en-US" w:eastAsia="zh-CN"/>
        </w:rPr>
        <w:t>中</w:t>
      </w:r>
      <w:r>
        <w:rPr>
          <w:rFonts w:hint="eastAsia" w:ascii="黑体" w:hAnsi="黑体" w:eastAsia="黑体" w:cs="黑体"/>
          <w:spacing w:val="3"/>
          <w:sz w:val="43"/>
          <w:szCs w:val="43"/>
        </w:rPr>
        <w:t>医</w:t>
      </w:r>
      <w:r>
        <w:rPr>
          <w:rFonts w:hint="eastAsia" w:ascii="黑体" w:hAnsi="黑体" w:eastAsia="黑体" w:cs="黑体"/>
          <w:spacing w:val="7"/>
          <w:sz w:val="43"/>
          <w:szCs w:val="43"/>
        </w:rPr>
        <w:t>医</w:t>
      </w:r>
      <w:r>
        <w:rPr>
          <w:rFonts w:hint="eastAsia" w:ascii="黑体" w:hAnsi="黑体" w:eastAsia="黑体" w:cs="黑体"/>
          <w:spacing w:val="5"/>
          <w:sz w:val="43"/>
          <w:szCs w:val="43"/>
        </w:rPr>
        <w:t>院医共体总院</w:t>
      </w:r>
      <w:r>
        <w:rPr>
          <w:rFonts w:ascii="黑体" w:hAnsi="黑体" w:eastAsia="黑体" w:cs="黑体"/>
          <w:spacing w:val="5"/>
          <w:sz w:val="43"/>
          <w:szCs w:val="43"/>
        </w:rPr>
        <w:t>)</w:t>
      </w:r>
    </w:p>
    <w:p>
      <w:pPr>
        <w:spacing w:before="1" w:line="224" w:lineRule="auto"/>
        <w:jc w:val="center"/>
        <w:rPr>
          <w:rFonts w:hint="eastAsia" w:ascii="黑体" w:hAnsi="黑体" w:eastAsia="黑体" w:cs="黑体"/>
          <w:spacing w:val="-1"/>
          <w:sz w:val="43"/>
          <w:szCs w:val="43"/>
        </w:rPr>
      </w:pPr>
      <w:r>
        <w:rPr>
          <w:rFonts w:hint="eastAsia" w:ascii="黑体" w:hAnsi="黑体" w:eastAsia="黑体" w:cs="黑体"/>
          <w:spacing w:val="-1"/>
          <w:sz w:val="43"/>
          <w:szCs w:val="43"/>
        </w:rPr>
        <w:t>自行监测方案</w:t>
      </w:r>
    </w:p>
    <w:p>
      <w:pPr>
        <w:pStyle w:val="2"/>
        <w:rPr>
          <w:rFonts w:hint="eastAsia"/>
        </w:rPr>
      </w:pPr>
    </w:p>
    <w:p>
      <w:pPr>
        <w:spacing w:before="1" w:line="224" w:lineRule="auto"/>
        <w:jc w:val="left"/>
        <w:rPr>
          <w:rFonts w:hint="eastAsia" w:ascii="宋体" w:hAnsi="宋体" w:cs="宋体"/>
          <w:spacing w:val="6"/>
          <w:sz w:val="20"/>
          <w:szCs w:val="20"/>
        </w:rPr>
      </w:pPr>
      <w:r>
        <w:rPr>
          <w:rFonts w:ascii="宋体" w:hAnsi="宋体" w:cs="宋体"/>
          <w:spacing w:val="10"/>
          <w:sz w:val="20"/>
          <w:szCs w:val="20"/>
        </w:rPr>
        <w:t>(</w:t>
      </w:r>
      <w:r>
        <w:rPr>
          <w:rFonts w:ascii="宋体" w:hAnsi="宋体" w:cs="宋体"/>
          <w:spacing w:val="6"/>
          <w:sz w:val="20"/>
          <w:szCs w:val="20"/>
        </w:rPr>
        <w:t xml:space="preserve"> </w:t>
      </w:r>
      <w:r>
        <w:rPr>
          <w:rFonts w:hint="eastAsia" w:ascii="宋体" w:hAnsi="宋体" w:cs="宋体"/>
          <w:spacing w:val="6"/>
          <w:sz w:val="20"/>
          <w:szCs w:val="20"/>
        </w:rPr>
        <w:t>一</w:t>
      </w:r>
      <w:r>
        <w:rPr>
          <w:rFonts w:ascii="宋体" w:hAnsi="宋体" w:cs="宋体"/>
          <w:spacing w:val="6"/>
          <w:sz w:val="20"/>
          <w:szCs w:val="20"/>
        </w:rPr>
        <w:t xml:space="preserve">) </w:t>
      </w:r>
      <w:r>
        <w:rPr>
          <w:rFonts w:hint="eastAsia" w:ascii="宋体" w:hAnsi="宋体" w:cs="宋体"/>
          <w:spacing w:val="6"/>
          <w:sz w:val="20"/>
          <w:szCs w:val="20"/>
        </w:rPr>
        <w:t>自行监测计划</w:t>
      </w:r>
    </w:p>
    <w:tbl>
      <w:tblPr>
        <w:tblStyle w:val="8"/>
        <w:tblW w:w="130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870"/>
        <w:gridCol w:w="1034"/>
        <w:gridCol w:w="2421"/>
        <w:gridCol w:w="735"/>
        <w:gridCol w:w="750"/>
        <w:gridCol w:w="1080"/>
        <w:gridCol w:w="2190"/>
        <w:gridCol w:w="157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监测指标</w:t>
            </w: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执行标准及限值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监测方式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监测频次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监测分析方法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监测仪器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采样及样品保存方法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限值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废水排放 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pH </w:t>
            </w:r>
            <w:r>
              <w:rPr>
                <w:rStyle w:val="13"/>
                <w:lang w:val="en-US" w:eastAsia="zh-CN" w:bidi="ar"/>
              </w:rPr>
              <w:t>值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杰普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上海肯特电磁流量计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色度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《医疗机构水污染物排放标准》(GB18466-2005)表 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水质 色度的测 定 </w:t>
            </w:r>
            <w:r>
              <w:rPr>
                <w:rStyle w:val="12"/>
                <w:rFonts w:eastAsia="宋体"/>
                <w:lang w:val="en-US" w:eastAsia="zh-CN" w:bidi="ar"/>
              </w:rPr>
              <w:t>GB 11903-89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每周监测 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水质悬浮物的测定重量法GB/T 11901- 1989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FA2104N </w:t>
            </w:r>
            <w:r>
              <w:rPr>
                <w:rStyle w:val="13"/>
                <w:lang w:val="en-US" w:eastAsia="zh-CN" w:bidi="ar"/>
              </w:rPr>
              <w:t>电子天平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低温保存， </w:t>
            </w:r>
            <w:r>
              <w:rPr>
                <w:rStyle w:val="12"/>
                <w:rFonts w:eastAsia="宋体"/>
                <w:lang w:val="en-US" w:eastAsia="zh-CN" w:bidi="ar"/>
              </w:rPr>
              <w:t>7d/500ml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CODCr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每周监测 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 化学需氧量的测定 重铬酸盐法 HJ828-2017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COD </w:t>
            </w:r>
            <w:r>
              <w:rPr>
                <w:rStyle w:val="13"/>
                <w:lang w:val="en-US" w:eastAsia="zh-CN" w:bidi="ar"/>
              </w:rPr>
              <w:t xml:space="preserve">恒 温加热器 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JC- 101 </w:t>
            </w:r>
            <w:r>
              <w:rPr>
                <w:rStyle w:val="13"/>
                <w:lang w:val="en-US" w:eastAsia="zh-CN" w:bidi="ar"/>
              </w:rPr>
              <w:t>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加入硫酸，使样品pH＜2 ，0℃-4℃5d/100ml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BOD5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 五日生化 需氧量 (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BOD5 </w:t>
            </w:r>
            <w:r>
              <w:rPr>
                <w:rStyle w:val="13"/>
                <w:lang w:val="en-US" w:eastAsia="zh-CN" w:bidi="ar"/>
              </w:rPr>
              <w:t>) 的测定 稀释与接种法</w:t>
            </w:r>
            <w:r>
              <w:rPr>
                <w:rStyle w:val="12"/>
                <w:rFonts w:eastAsia="宋体"/>
                <w:lang w:val="en-US" w:eastAsia="zh-CN" w:bidi="ar"/>
              </w:rPr>
              <w:t>HJ 505-2009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溶解氧仪 </w:t>
            </w:r>
            <w:r>
              <w:rPr>
                <w:rStyle w:val="12"/>
                <w:rFonts w:eastAsia="宋体"/>
                <w:lang w:val="en-US" w:eastAsia="zh-CN" w:bidi="ar"/>
              </w:rPr>
              <w:t>JPSJ-605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Style w:val="13"/>
                <w:lang w:val="en-US" w:eastAsia="zh-CN" w:bidi="ar"/>
              </w:rPr>
              <w:t>℃</w:t>
            </w:r>
            <w:r>
              <w:rPr>
                <w:rStyle w:val="12"/>
                <w:rFonts w:eastAsia="宋体"/>
                <w:lang w:val="en-US" w:eastAsia="zh-CN" w:bidi="ar"/>
              </w:rPr>
              <w:t>-4</w:t>
            </w:r>
            <w:r>
              <w:rPr>
                <w:rStyle w:val="13"/>
                <w:lang w:val="en-US" w:eastAsia="zh-CN" w:bidi="ar"/>
              </w:rPr>
              <w:t>℃避光保存</w:t>
            </w:r>
            <w:r>
              <w:rPr>
                <w:rStyle w:val="12"/>
                <w:rFonts w:eastAsia="宋体"/>
                <w:lang w:val="en-US" w:eastAsia="zh-CN" w:bidi="ar"/>
              </w:rPr>
              <w:t>24h/1000ml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氨氮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水质氨氮的测定 纳氏试剂分光光度法HJ535-2009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紫外可见分光光度UV- 1200型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石油类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水质石油类和动植物油类的测定 红外分光光度法(HJ637-2018)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红外测油仪OIL-8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加入盐酸，使样品pH≤2 ，0℃-4℃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LAS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水质阴离子表面活性剂的测定亚甲蓝分光光度法 GB/T7494- 1987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紫外可见分光光度计UV-1200型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Style w:val="13"/>
                <w:lang w:val="en-US" w:eastAsia="zh-CN" w:bidi="ar"/>
              </w:rPr>
              <w:t>℃</w:t>
            </w:r>
            <w:r>
              <w:rPr>
                <w:rStyle w:val="14"/>
                <w:rFonts w:eastAsia="宋体"/>
                <w:lang w:val="en-US" w:eastAsia="zh-CN" w:bidi="ar"/>
              </w:rPr>
              <w:t>-4</w:t>
            </w:r>
            <w:r>
              <w:rPr>
                <w:rStyle w:val="13"/>
                <w:lang w:val="en-US" w:eastAsia="zh-CN" w:bidi="ar"/>
              </w:rPr>
              <w:t>℃，</w:t>
            </w:r>
            <w:r>
              <w:rPr>
                <w:rStyle w:val="14"/>
                <w:rFonts w:eastAsia="宋体"/>
                <w:lang w:val="en-US" w:eastAsia="zh-CN" w:bidi="ar"/>
              </w:rPr>
              <w:t>1</w:t>
            </w:r>
            <w:r>
              <w:rPr>
                <w:rStyle w:val="13"/>
                <w:lang w:val="en-US" w:eastAsia="zh-CN" w:bidi="ar"/>
              </w:rPr>
              <w:t>％的甲醇溶液(40％)4d/250ml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每月监测 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水质粪大肠菌群的测定多管发酵法HJ347.2-2018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培养箱SPX-80BS-Ⅱ立式压力蒸汽灭菌锅LDZX-50KBS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125ml </w:t>
            </w:r>
            <w:r>
              <w:rPr>
                <w:rStyle w:val="13"/>
                <w:lang w:val="en-US" w:eastAsia="zh-CN" w:bidi="ar"/>
              </w:rPr>
              <w:t>加0.01g 硫代硫酸钠去除余氯； 2h/100ml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动植物油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水质石油类和动植物油类的测定 红外分光光度法HJ 637-2018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红外测油仪</w:t>
            </w:r>
            <w:r>
              <w:rPr>
                <w:rStyle w:val="12"/>
                <w:rFonts w:eastAsia="宋体"/>
                <w:lang w:val="en-US" w:eastAsia="zh-CN" w:bidi="ar"/>
              </w:rPr>
              <w:t>OIL-8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加入盐酸，使样品pH≤2 ，0℃-4℃3d/500ml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挥发酚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水质挥发酚的测定4-氨基安替比林分光光度法HJ 503-2009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紫外可见分光光度计UV-1200型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用磷酸调 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pH </w:t>
            </w:r>
            <w:r>
              <w:rPr>
                <w:rStyle w:val="13"/>
                <w:lang w:val="en-US" w:eastAsia="zh-CN" w:bidi="ar"/>
              </w:rPr>
              <w:t xml:space="preserve">约为 </w:t>
            </w:r>
            <w:r>
              <w:rPr>
                <w:rStyle w:val="12"/>
                <w:rFonts w:eastAsia="宋体"/>
                <w:lang w:val="en-US" w:eastAsia="zh-CN" w:bidi="ar"/>
              </w:rPr>
              <w:t>4</w:t>
            </w:r>
            <w:r>
              <w:rPr>
                <w:rStyle w:val="13"/>
                <w:lang w:val="en-US" w:eastAsia="zh-CN" w:bidi="ar"/>
              </w:rPr>
              <w:t xml:space="preserve">， 并加适量硫 酸铜，使样 品中硫酸铜 质量浓度约 为 </w:t>
            </w:r>
            <w:r>
              <w:rPr>
                <w:rStyle w:val="12"/>
                <w:rFonts w:eastAsia="宋体"/>
                <w:lang w:val="en-US" w:eastAsia="zh-CN" w:bidi="ar"/>
              </w:rPr>
              <w:t>1g/L</w:t>
            </w:r>
            <w:r>
              <w:rPr>
                <w:rStyle w:val="13"/>
                <w:lang w:val="en-US" w:eastAsia="zh-CN" w:bidi="ar"/>
              </w:rPr>
              <w:t>，</w:t>
            </w:r>
            <w:r>
              <w:rPr>
                <w:rStyle w:val="12"/>
                <w:rFonts w:eastAsia="宋体"/>
                <w:lang w:val="en-US" w:eastAsia="zh-CN" w:bidi="ar"/>
              </w:rPr>
              <w:t>0</w:t>
            </w:r>
            <w:r>
              <w:rPr>
                <w:rStyle w:val="13"/>
                <w:lang w:val="en-US" w:eastAsia="zh-CN" w:bidi="ar"/>
              </w:rPr>
              <w:t>℃-4℃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总氰化物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 氰化物的 测定 容量法和分光光度法 (HJ 484—2009  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紫外可见分光光度计UV-1200型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1L </w:t>
            </w:r>
            <w:r>
              <w:rPr>
                <w:rStyle w:val="13"/>
                <w:lang w:val="en-US" w:eastAsia="zh-CN" w:bidi="ar"/>
              </w:rPr>
              <w:t xml:space="preserve">水样加 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0.5g </w:t>
            </w:r>
            <w:r>
              <w:rPr>
                <w:rStyle w:val="13"/>
                <w:lang w:val="en-US" w:eastAsia="zh-CN" w:bidi="ar"/>
              </w:rPr>
              <w:t xml:space="preserve">氢氧化 钠，使 </w:t>
            </w:r>
            <w:r>
              <w:rPr>
                <w:rStyle w:val="12"/>
                <w:rFonts w:eastAsia="宋体"/>
                <w:lang w:val="en-US" w:eastAsia="zh-CN" w:bidi="ar"/>
              </w:rPr>
              <w:t>pH</w:t>
            </w:r>
            <w:r>
              <w:rPr>
                <w:rStyle w:val="13"/>
                <w:lang w:val="en-US" w:eastAsia="zh-CN" w:bidi="ar"/>
              </w:rPr>
              <w:t xml:space="preserve">＞ </w:t>
            </w:r>
            <w:r>
              <w:rPr>
                <w:rStyle w:val="12"/>
                <w:rFonts w:eastAsia="宋体"/>
                <w:lang w:val="en-US" w:eastAsia="zh-CN" w:bidi="ar"/>
              </w:rPr>
              <w:t>12</w:t>
            </w:r>
            <w:r>
              <w:rPr>
                <w:rStyle w:val="13"/>
                <w:lang w:val="en-US" w:eastAsia="zh-CN" w:bidi="ar"/>
              </w:rPr>
              <w:t>，</w:t>
            </w:r>
            <w:r>
              <w:rPr>
                <w:rStyle w:val="12"/>
                <w:rFonts w:eastAsia="宋体"/>
                <w:lang w:val="en-US" w:eastAsia="zh-CN" w:bidi="ar"/>
              </w:rPr>
              <w:t>0</w:t>
            </w:r>
            <w:r>
              <w:rPr>
                <w:rStyle w:val="13"/>
                <w:lang w:val="en-US" w:eastAsia="zh-CN" w:bidi="ar"/>
              </w:rPr>
              <w:t>℃</w:t>
            </w:r>
            <w:r>
              <w:rPr>
                <w:rStyle w:val="12"/>
                <w:rFonts w:eastAsia="宋体"/>
                <w:lang w:val="en-US" w:eastAsia="zh-CN" w:bidi="ar"/>
              </w:rPr>
              <w:t>-4</w:t>
            </w:r>
            <w:r>
              <w:rPr>
                <w:rStyle w:val="13"/>
                <w:lang w:val="en-US" w:eastAsia="zh-CN" w:bidi="ar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肠道致病菌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医疗机构水污染物排放标准 (GB 18466-2005)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肠道病毒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医疗机构水污染物排放标准 (GB 18466-2005)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总余氯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《医疗机构水污染物排放标准》(GB18466-2005) 表2中的预处理标准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在线监测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水质游离氯和总氯的测定</w:t>
            </w:r>
            <w:r>
              <w:rPr>
                <w:rStyle w:val="12"/>
                <w:rFonts w:eastAsia="宋体"/>
                <w:lang w:val="en-US" w:eastAsia="zh-CN" w:bidi="ar"/>
              </w:rPr>
              <w:t>N</w:t>
            </w:r>
            <w:r>
              <w:rPr>
                <w:rStyle w:val="13"/>
                <w:lang w:val="en-US" w:eastAsia="zh-CN" w:bidi="ar"/>
              </w:rPr>
              <w:t>，N-二乙基-1，4-苯二胺分光光度法 (HJ586-2010)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紫外可见分光光度计UV-1200型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充满样品瓶，加入氢氧化钠，使样品pH＞12，0℃-4℃避光保存5d/500ml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食堂油烟废气排放口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油烟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《饮食业油烟排放标准》  (</w:t>
            </w:r>
            <w:r>
              <w:rPr>
                <w:rStyle w:val="12"/>
                <w:rFonts w:eastAsia="宋体"/>
                <w:lang w:val="en-US" w:eastAsia="zh-CN" w:bidi="ar"/>
              </w:rPr>
              <w:t>GB18483-2001</w:t>
            </w:r>
            <w:r>
              <w:rPr>
                <w:rStyle w:val="13"/>
                <w:lang w:val="en-US" w:eastAsia="zh-CN" w:bidi="ar"/>
              </w:rPr>
              <w:t>)中型规模标准的要求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每半年监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饮食业油烟排放 标准(试行)  </w:t>
            </w:r>
            <w:r>
              <w:rPr>
                <w:rStyle w:val="12"/>
                <w:rFonts w:eastAsia="宋体"/>
                <w:lang w:val="en-US" w:eastAsia="zh-CN" w:bidi="ar"/>
              </w:rPr>
              <w:t>GB18483-2001</w:t>
            </w:r>
            <w:r>
              <w:rPr>
                <w:rStyle w:val="13"/>
                <w:lang w:val="en-US" w:eastAsia="zh-CN" w:bidi="ar"/>
              </w:rPr>
              <w:t>附录 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红外测油仪OIL-8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避光保存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中药煎药废气排放口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臭气浓 度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《恶臭污染物排放标准》  (GB14554-93)中臭气浓度相关标准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2000( 15m)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空气质量恶臭的测定三点比较式臭袋法GB/T 14675- 1993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避光保存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污水处理站恶臭废气排放口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《恶臭污染物排放标准》  (GB14554-93)中臭气浓度相关标准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4.9kg/h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环境空气和废气氨的测定纳氏试剂分光光度法 HJ533-2009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紫外可见分光光度计UV-1200型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避光保存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硫化氢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《恶臭污染物排放标准》  (GB14554-93)中臭气浓度相关标准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0.33kg/ h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亚甲基蓝分光光度法《空气和废气监测分析方法》(第四版增补版)国家环保总局(2007年)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紫外可见分光光度计UV-1200型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避光保存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臭气浓度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《恶臭污染物排放标准》  (GB14554-93)中臭气浓度相关标准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2000( 15m)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空气质量恶臭的测定三点比较式臭袋法GB/T 14675- 1993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避光保存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厂界无组 织废气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《恶臭污染物排放标准》  (GB14554-93)中臭气浓度相关标准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环境空气和废气氨的测定纳氏试剂分光光度法 HJ533-2009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紫外可见分光光度计UV-1200型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避光保存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硫化氢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《恶臭污染物排放标准》  (GB14554-93)中臭气浓度相关标准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亚甲基蓝分光光度法《空气和废气监测分析方法》(第四版增补版)国家环保总局(2007年)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紫外可见分光光度计UV-1200型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避光保存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臭气浓度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《恶臭污染物排放标准》  (GB14554-93)中臭气浓度相关标准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空气质量 恶臭的测定三点比较式臭袋法GB/T 14675- 1993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避光保存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厂界噪声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《工业企业厂界环境噪声排放标准(</w:t>
            </w: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GB12348-2008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)中</w:t>
            </w:r>
            <w:r>
              <w:rPr>
                <w:rStyle w:val="12"/>
                <w:rFonts w:hint="eastAsia" w:ascii="宋体" w:hAnsi="宋体" w:eastAsia="宋体" w:cs="宋体"/>
                <w:lang w:val="en-US" w:eastAsia="zh-CN" w:bidi="ar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lang w:val="en-US" w:eastAsia="zh-CN" w:bidi="ar"/>
              </w:rPr>
              <w:t>类标准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昼</w:t>
            </w:r>
            <w:r>
              <w:rPr>
                <w:rStyle w:val="12"/>
                <w:rFonts w:eastAsia="宋体"/>
                <w:lang w:val="en-US" w:eastAsia="zh-CN" w:bidi="ar"/>
              </w:rPr>
              <w:t>55DB\</w:t>
            </w:r>
            <w:r>
              <w:rPr>
                <w:rStyle w:val="13"/>
                <w:lang w:val="en-US" w:eastAsia="zh-CN" w:bidi="ar"/>
              </w:rPr>
              <w:t>夜45DB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每季度监 测一次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工业企业厂界环境噪声排放标准GB 12348-2008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多功能声 级计  </w:t>
            </w:r>
            <w:r>
              <w:rPr>
                <w:rStyle w:val="12"/>
                <w:rFonts w:eastAsia="宋体"/>
                <w:lang w:val="en-US" w:eastAsia="zh-CN" w:bidi="ar"/>
              </w:rPr>
              <w:t>AWA5688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  <w:sectPr>
          <w:pgSz w:w="16839" w:h="11906"/>
          <w:pgMar w:top="400" w:right="1774" w:bottom="0" w:left="1773" w:header="0" w:footer="0" w:gutter="0"/>
          <w:cols w:space="720" w:num="1"/>
        </w:sectPr>
      </w:pPr>
      <w:r>
        <w:rPr>
          <w:rFonts w:hint="eastAsia"/>
          <w:lang w:val="en-US" w:eastAsia="zh-CN"/>
        </w:rPr>
        <w:t>注：该表格内容和频次可根据自行检查方案要求适当调整</w:t>
      </w:r>
      <w:bookmarkStart w:id="0" w:name="_GoBack"/>
      <w:bookmarkEnd w:id="0"/>
    </w:p>
    <w:p>
      <w:pPr>
        <w:spacing w:line="274" w:lineRule="auto"/>
      </w:pPr>
    </w:p>
    <w:p>
      <w:pPr>
        <w:spacing w:before="65" w:line="229" w:lineRule="auto"/>
        <w:ind w:left="29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pacing w:val="17"/>
          <w:sz w:val="20"/>
          <w:szCs w:val="20"/>
        </w:rPr>
        <w:t xml:space="preserve"> </w:t>
      </w:r>
      <w:r>
        <w:rPr>
          <w:rFonts w:hint="eastAsia" w:ascii="宋体" w:hAnsi="宋体" w:cs="宋体"/>
          <w:spacing w:val="17"/>
          <w:sz w:val="20"/>
          <w:szCs w:val="20"/>
          <w:lang w:val="en-US" w:eastAsia="zh-CN"/>
        </w:rPr>
        <w:t>一期</w:t>
      </w:r>
      <w:r>
        <w:rPr>
          <w:rFonts w:hint="eastAsia" w:ascii="宋体" w:hAnsi="宋体" w:cs="宋体"/>
          <w:spacing w:val="17"/>
          <w:sz w:val="20"/>
          <w:szCs w:val="20"/>
        </w:rPr>
        <w:t>监测点位示意</w:t>
      </w:r>
    </w:p>
    <w:p>
      <w:pPr>
        <w:spacing w:line="286" w:lineRule="auto"/>
      </w:pPr>
    </w:p>
    <w:p>
      <w:pPr>
        <w:spacing w:line="7022" w:lineRule="exact"/>
        <w:ind w:firstLine="11"/>
        <w:textAlignment w:val="center"/>
      </w:pPr>
      <w:r>
        <w:drawing>
          <wp:inline distT="0" distB="0" distL="114300" distR="114300">
            <wp:extent cx="4998720" cy="4419600"/>
            <wp:effectExtent l="0" t="0" r="11430" b="0"/>
            <wp:docPr id="5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0" w:line="305" w:lineRule="exact"/>
        <w:ind w:left="21"/>
        <w:outlineLvl w:val="1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pacing w:val="10"/>
          <w:position w:val="1"/>
          <w:sz w:val="23"/>
          <w:szCs w:val="23"/>
          <w:lang w:val="en-US" w:eastAsia="zh-CN"/>
        </w:rPr>
        <w:t>二：</w:t>
      </w:r>
      <w:r>
        <w:rPr>
          <w:rFonts w:hint="eastAsia" w:ascii="宋体" w:hAnsi="宋体" w:cs="宋体"/>
          <w:spacing w:val="9"/>
          <w:position w:val="1"/>
          <w:sz w:val="23"/>
          <w:szCs w:val="23"/>
        </w:rPr>
        <w:t>质量控制</w:t>
      </w:r>
    </w:p>
    <w:p>
      <w:pPr>
        <w:spacing w:before="283" w:line="230" w:lineRule="auto"/>
        <w:ind w:left="32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12"/>
          <w:sz w:val="23"/>
          <w:szCs w:val="23"/>
        </w:rPr>
        <w:t>(</w:t>
      </w:r>
      <w:r>
        <w:rPr>
          <w:rFonts w:ascii="宋体" w:hAnsi="宋体" w:cs="宋体"/>
          <w:spacing w:val="7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6"/>
          <w:sz w:val="23"/>
          <w:szCs w:val="23"/>
        </w:rPr>
        <w:t>一</w:t>
      </w:r>
      <w:r>
        <w:rPr>
          <w:rFonts w:ascii="宋体" w:hAnsi="宋体" w:cs="宋体"/>
          <w:spacing w:val="6"/>
          <w:sz w:val="23"/>
          <w:szCs w:val="23"/>
        </w:rPr>
        <w:t xml:space="preserve">) </w:t>
      </w:r>
      <w:r>
        <w:rPr>
          <w:rFonts w:hint="eastAsia" w:ascii="宋体" w:hAnsi="宋体" w:cs="宋体"/>
          <w:spacing w:val="6"/>
          <w:sz w:val="23"/>
          <w:szCs w:val="23"/>
        </w:rPr>
        <w:t>、采样质控要求</w:t>
      </w:r>
    </w:p>
    <w:p>
      <w:pPr>
        <w:spacing w:before="180" w:line="376" w:lineRule="auto"/>
        <w:ind w:left="26" w:right="131" w:firstLine="473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pacing w:val="20"/>
          <w:sz w:val="23"/>
          <w:szCs w:val="23"/>
        </w:rPr>
        <w:t>采样</w:t>
      </w:r>
      <w:r>
        <w:rPr>
          <w:rFonts w:hint="eastAsia" w:ascii="宋体" w:hAnsi="宋体" w:cs="宋体"/>
          <w:spacing w:val="12"/>
          <w:sz w:val="23"/>
          <w:szCs w:val="23"/>
        </w:rPr>
        <w:t>容</w:t>
      </w:r>
      <w:r>
        <w:rPr>
          <w:rFonts w:hint="eastAsia" w:ascii="宋体" w:hAnsi="宋体" w:cs="宋体"/>
          <w:spacing w:val="10"/>
          <w:sz w:val="23"/>
          <w:szCs w:val="23"/>
        </w:rPr>
        <w:t>器材质要求：采样容器严格按照《浙江省环境监测质量保证技术规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16"/>
          <w:sz w:val="23"/>
          <w:szCs w:val="23"/>
        </w:rPr>
        <w:t>定</w:t>
      </w:r>
      <w:r>
        <w:rPr>
          <w:rFonts w:hint="eastAsia" w:ascii="宋体" w:hAnsi="宋体" w:cs="宋体"/>
          <w:spacing w:val="8"/>
          <w:sz w:val="23"/>
          <w:szCs w:val="23"/>
        </w:rPr>
        <w:t>》附表</w:t>
      </w:r>
      <w:r>
        <w:rPr>
          <w:rFonts w:ascii="宋体" w:hAnsi="宋体" w:cs="宋体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8"/>
          <w:sz w:val="23"/>
          <w:szCs w:val="23"/>
        </w:rPr>
        <w:t xml:space="preserve">1 </w:t>
      </w:r>
      <w:r>
        <w:rPr>
          <w:rFonts w:hint="eastAsia" w:ascii="宋体" w:hAnsi="宋体" w:cs="宋体"/>
          <w:spacing w:val="8"/>
          <w:sz w:val="23"/>
          <w:szCs w:val="23"/>
        </w:rPr>
        <w:t>的相关要求执行，为保证统一编号的实施效果，不同分包监测方间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16"/>
          <w:sz w:val="23"/>
          <w:szCs w:val="23"/>
        </w:rPr>
        <w:t>同</w:t>
      </w:r>
      <w:r>
        <w:rPr>
          <w:rFonts w:hint="eastAsia" w:ascii="宋体" w:hAnsi="宋体" w:cs="宋体"/>
          <w:spacing w:val="12"/>
          <w:sz w:val="23"/>
          <w:szCs w:val="23"/>
        </w:rPr>
        <w:t>个</w:t>
      </w:r>
      <w:r>
        <w:rPr>
          <w:rFonts w:hint="eastAsia" w:ascii="宋体" w:hAnsi="宋体" w:cs="宋体"/>
          <w:spacing w:val="8"/>
          <w:sz w:val="23"/>
          <w:szCs w:val="23"/>
        </w:rPr>
        <w:t>项目所用的采样瓶型号、规格应一致。</w:t>
      </w:r>
    </w:p>
    <w:p>
      <w:pPr>
        <w:spacing w:before="2" w:line="375" w:lineRule="auto"/>
        <w:ind w:left="39" w:right="25" w:firstLine="460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pacing w:val="12"/>
          <w:sz w:val="23"/>
          <w:szCs w:val="23"/>
        </w:rPr>
        <w:t>样品保</w:t>
      </w:r>
      <w:r>
        <w:rPr>
          <w:rFonts w:hint="eastAsia" w:ascii="宋体" w:hAnsi="宋体" w:cs="宋体"/>
          <w:spacing w:val="8"/>
          <w:sz w:val="23"/>
          <w:szCs w:val="23"/>
        </w:rPr>
        <w:t>存</w:t>
      </w:r>
      <w:r>
        <w:rPr>
          <w:rFonts w:hint="eastAsia" w:ascii="宋体" w:hAnsi="宋体" w:cs="宋体"/>
          <w:spacing w:val="6"/>
          <w:sz w:val="23"/>
          <w:szCs w:val="23"/>
        </w:rPr>
        <w:t>要求：水样的保存严格参照《浙江省环境监测质量保证技术规定》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2"/>
          <w:sz w:val="23"/>
          <w:szCs w:val="23"/>
        </w:rPr>
        <w:t>附表</w:t>
      </w:r>
      <w:r>
        <w:rPr>
          <w:rFonts w:ascii="宋体" w:hAnsi="宋体" w:cs="宋体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1 </w:t>
      </w:r>
      <w:r>
        <w:rPr>
          <w:rFonts w:hint="eastAsia" w:ascii="宋体" w:hAnsi="宋体" w:cs="宋体"/>
          <w:spacing w:val="2"/>
          <w:sz w:val="23"/>
          <w:szCs w:val="23"/>
        </w:rPr>
        <w:t>中的相关要</w:t>
      </w:r>
      <w:r>
        <w:rPr>
          <w:rFonts w:hint="eastAsia" w:ascii="宋体" w:hAnsi="宋体" w:cs="宋体"/>
          <w:spacing w:val="1"/>
          <w:sz w:val="23"/>
          <w:szCs w:val="23"/>
        </w:rPr>
        <w:t>求执行。</w:t>
      </w:r>
    </w:p>
    <w:p>
      <w:pPr>
        <w:spacing w:before="1" w:line="375" w:lineRule="auto"/>
        <w:ind w:left="40" w:right="131" w:firstLine="459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pacing w:val="20"/>
          <w:sz w:val="23"/>
          <w:szCs w:val="23"/>
        </w:rPr>
        <w:t>采样</w:t>
      </w:r>
      <w:r>
        <w:rPr>
          <w:rFonts w:hint="eastAsia" w:ascii="宋体" w:hAnsi="宋体" w:cs="宋体"/>
          <w:spacing w:val="12"/>
          <w:sz w:val="23"/>
          <w:szCs w:val="23"/>
        </w:rPr>
        <w:t>方</w:t>
      </w:r>
      <w:r>
        <w:rPr>
          <w:rFonts w:hint="eastAsia" w:ascii="宋体" w:hAnsi="宋体" w:cs="宋体"/>
          <w:spacing w:val="10"/>
          <w:sz w:val="23"/>
          <w:szCs w:val="23"/>
        </w:rPr>
        <w:t>法：采样点位位置严格按照</w:t>
      </w:r>
      <w:r>
        <w:rPr>
          <w:rFonts w:hint="eastAsia" w:ascii="宋体" w:hAnsi="宋体" w:cs="宋体"/>
          <w:spacing w:val="10"/>
          <w:sz w:val="23"/>
          <w:szCs w:val="23"/>
          <w:lang w:val="en-US" w:eastAsia="zh-CN"/>
        </w:rPr>
        <w:t>征询</w:t>
      </w:r>
      <w:r>
        <w:rPr>
          <w:rFonts w:hint="eastAsia" w:ascii="宋体" w:hAnsi="宋体" w:cs="宋体"/>
          <w:spacing w:val="10"/>
          <w:sz w:val="23"/>
          <w:szCs w:val="23"/>
        </w:rPr>
        <w:t>文件要求，采集采样点位处表层水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14"/>
          <w:sz w:val="23"/>
          <w:szCs w:val="23"/>
        </w:rPr>
        <w:t>的</w:t>
      </w:r>
      <w:r>
        <w:rPr>
          <w:rFonts w:hint="eastAsia" w:ascii="宋体" w:hAnsi="宋体" w:cs="宋体"/>
          <w:spacing w:val="8"/>
          <w:sz w:val="23"/>
          <w:szCs w:val="23"/>
        </w:rPr>
        <w:t>瞬</w:t>
      </w:r>
      <w:r>
        <w:rPr>
          <w:rFonts w:hint="eastAsia" w:ascii="宋体" w:hAnsi="宋体" w:cs="宋体"/>
          <w:spacing w:val="7"/>
          <w:sz w:val="23"/>
          <w:szCs w:val="23"/>
        </w:rPr>
        <w:t>时样。采样必须在两天内完成。</w:t>
      </w:r>
    </w:p>
    <w:p>
      <w:pPr>
        <w:spacing w:before="2" w:line="376" w:lineRule="auto"/>
        <w:ind w:left="21" w:right="69" w:firstLine="480"/>
        <w:rPr>
          <w:rFonts w:ascii="宋体" w:hAnsi="宋体" w:cs="宋体"/>
          <w:sz w:val="23"/>
          <w:szCs w:val="23"/>
        </w:rPr>
        <w:sectPr>
          <w:headerReference r:id="rId3" w:type="default"/>
          <w:pgSz w:w="11906" w:h="16839"/>
          <w:pgMar w:top="400" w:right="1785" w:bottom="0" w:left="1785" w:header="0" w:footer="0" w:gutter="0"/>
          <w:cols w:space="720" w:num="1"/>
        </w:sectPr>
      </w:pPr>
      <w:r>
        <w:rPr>
          <w:rFonts w:hint="eastAsia" w:ascii="宋体" w:hAnsi="宋体" w:cs="宋体"/>
          <w:spacing w:val="20"/>
          <w:sz w:val="23"/>
          <w:szCs w:val="23"/>
        </w:rPr>
        <w:t>质控</w:t>
      </w:r>
      <w:r>
        <w:rPr>
          <w:rFonts w:hint="eastAsia" w:ascii="宋体" w:hAnsi="宋体" w:cs="宋体"/>
          <w:spacing w:val="10"/>
          <w:sz w:val="23"/>
          <w:szCs w:val="23"/>
        </w:rPr>
        <w:t>样的采集：采集所需水样的同时需采集各个项目的全程序空白样和每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1"/>
          <w:sz w:val="23"/>
          <w:szCs w:val="23"/>
        </w:rPr>
        <w:t>个</w:t>
      </w:r>
      <w:r>
        <w:rPr>
          <w:rFonts w:hint="eastAsia" w:ascii="宋体" w:hAnsi="宋体" w:cs="宋体"/>
          <w:sz w:val="23"/>
          <w:szCs w:val="23"/>
        </w:rPr>
        <w:t>项目不少于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5%</w:t>
      </w:r>
      <w:r>
        <w:rPr>
          <w:rFonts w:hint="eastAsia" w:ascii="宋体" w:hAnsi="宋体" w:cs="宋体"/>
          <w:sz w:val="23"/>
          <w:szCs w:val="23"/>
        </w:rPr>
        <w:t>的现场平行样，不足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20 </w:t>
      </w:r>
      <w:r>
        <w:rPr>
          <w:rFonts w:hint="eastAsia" w:ascii="宋体" w:hAnsi="宋体" w:cs="宋体"/>
          <w:sz w:val="23"/>
          <w:szCs w:val="23"/>
        </w:rPr>
        <w:t>个样品的至少加采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1 </w:t>
      </w:r>
      <w:r>
        <w:rPr>
          <w:rFonts w:hint="eastAsia" w:ascii="宋体" w:hAnsi="宋体" w:cs="宋体"/>
          <w:sz w:val="23"/>
          <w:szCs w:val="23"/>
        </w:rPr>
        <w:t>个平行样。同时，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8"/>
          <w:sz w:val="23"/>
          <w:szCs w:val="23"/>
        </w:rPr>
        <w:t>加</w:t>
      </w:r>
      <w:r>
        <w:rPr>
          <w:rFonts w:hint="eastAsia" w:ascii="宋体" w:hAnsi="宋体" w:cs="宋体"/>
          <w:spacing w:val="4"/>
          <w:sz w:val="23"/>
          <w:szCs w:val="23"/>
        </w:rPr>
        <w:t>采</w:t>
      </w:r>
      <w:r>
        <w:rPr>
          <w:rFonts w:ascii="宋体" w:hAnsi="宋体" w:cs="宋体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4"/>
          <w:sz w:val="23"/>
          <w:szCs w:val="23"/>
        </w:rPr>
        <w:t>5%</w:t>
      </w:r>
      <w:r>
        <w:rPr>
          <w:rFonts w:hint="eastAsia" w:ascii="宋体" w:hAnsi="宋体" w:cs="宋体"/>
          <w:spacing w:val="4"/>
          <w:sz w:val="23"/>
          <w:szCs w:val="23"/>
        </w:rPr>
        <w:t>的平行样用于留样比对。</w:t>
      </w:r>
    </w:p>
    <w:p>
      <w:pPr>
        <w:spacing w:line="268" w:lineRule="auto"/>
      </w:pPr>
    </w:p>
    <w:p>
      <w:pPr>
        <w:spacing w:before="75" w:line="230" w:lineRule="auto"/>
        <w:ind w:left="32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17"/>
          <w:sz w:val="23"/>
          <w:szCs w:val="23"/>
        </w:rPr>
        <w:t>(</w:t>
      </w:r>
      <w:r>
        <w:rPr>
          <w:rFonts w:hint="eastAsia" w:ascii="宋体" w:hAnsi="宋体" w:cs="宋体"/>
          <w:spacing w:val="17"/>
          <w:sz w:val="23"/>
          <w:szCs w:val="23"/>
        </w:rPr>
        <w:t>二</w:t>
      </w:r>
      <w:r>
        <w:rPr>
          <w:rFonts w:ascii="宋体" w:hAnsi="宋体" w:cs="宋体"/>
          <w:spacing w:val="17"/>
          <w:sz w:val="23"/>
          <w:szCs w:val="23"/>
        </w:rPr>
        <w:t xml:space="preserve">) </w:t>
      </w:r>
      <w:r>
        <w:rPr>
          <w:rFonts w:hint="eastAsia" w:ascii="宋体" w:hAnsi="宋体" w:cs="宋体"/>
          <w:spacing w:val="17"/>
          <w:sz w:val="23"/>
          <w:szCs w:val="23"/>
        </w:rPr>
        <w:t>、实验室质控要求</w:t>
      </w:r>
    </w:p>
    <w:p>
      <w:pPr>
        <w:spacing w:before="178" w:line="376" w:lineRule="auto"/>
        <w:ind w:left="20" w:right="131" w:firstLine="481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pacing w:val="20"/>
          <w:sz w:val="23"/>
          <w:szCs w:val="23"/>
        </w:rPr>
        <w:t>校准</w:t>
      </w:r>
      <w:r>
        <w:rPr>
          <w:rFonts w:hint="eastAsia" w:ascii="宋体" w:hAnsi="宋体" w:cs="宋体"/>
          <w:spacing w:val="10"/>
          <w:sz w:val="23"/>
          <w:szCs w:val="23"/>
        </w:rPr>
        <w:t>曲线：应在每次分析样品的同时，同步制作校准曲线。工作确实有困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20"/>
          <w:sz w:val="23"/>
          <w:szCs w:val="23"/>
        </w:rPr>
        <w:t>难时</w:t>
      </w:r>
      <w:r>
        <w:rPr>
          <w:rFonts w:hint="eastAsia" w:ascii="宋体" w:hAnsi="宋体" w:cs="宋体"/>
          <w:spacing w:val="12"/>
          <w:sz w:val="23"/>
          <w:szCs w:val="23"/>
        </w:rPr>
        <w:t>，</w:t>
      </w:r>
      <w:r>
        <w:rPr>
          <w:rFonts w:hint="eastAsia" w:ascii="宋体" w:hAnsi="宋体" w:cs="宋体"/>
          <w:spacing w:val="10"/>
          <w:sz w:val="23"/>
          <w:szCs w:val="23"/>
        </w:rPr>
        <w:t>对校准曲线斜率较为稳定的分析方法，至少在分析样品的同时，测定两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12"/>
          <w:sz w:val="23"/>
          <w:szCs w:val="23"/>
        </w:rPr>
        <w:t>个</w:t>
      </w:r>
      <w:r>
        <w:rPr>
          <w:rFonts w:hint="eastAsia" w:ascii="宋体" w:hAnsi="宋体" w:cs="宋体"/>
          <w:spacing w:val="10"/>
          <w:sz w:val="23"/>
          <w:szCs w:val="23"/>
        </w:rPr>
        <w:t>适当浓度</w:t>
      </w:r>
      <w:r>
        <w:rPr>
          <w:rFonts w:ascii="宋体" w:hAnsi="宋体" w:cs="宋体"/>
          <w:spacing w:val="10"/>
          <w:sz w:val="23"/>
          <w:szCs w:val="23"/>
        </w:rPr>
        <w:t xml:space="preserve"> (</w:t>
      </w:r>
      <w:r>
        <w:rPr>
          <w:rFonts w:hint="eastAsia" w:ascii="宋体" w:hAnsi="宋体" w:cs="宋体"/>
          <w:spacing w:val="10"/>
          <w:sz w:val="23"/>
          <w:szCs w:val="23"/>
        </w:rPr>
        <w:t>高、低浓度</w:t>
      </w:r>
      <w:r>
        <w:rPr>
          <w:rFonts w:ascii="宋体" w:hAnsi="宋体" w:cs="宋体"/>
          <w:spacing w:val="10"/>
          <w:sz w:val="23"/>
          <w:szCs w:val="23"/>
        </w:rPr>
        <w:t xml:space="preserve">) </w:t>
      </w:r>
      <w:r>
        <w:rPr>
          <w:rFonts w:hint="eastAsia" w:ascii="宋体" w:hAnsi="宋体" w:cs="宋体"/>
          <w:spacing w:val="10"/>
          <w:sz w:val="23"/>
          <w:szCs w:val="23"/>
        </w:rPr>
        <w:t>及空白两份，分别取均值，减去空白均值后，与原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5"/>
          <w:sz w:val="23"/>
          <w:szCs w:val="23"/>
        </w:rPr>
        <w:t>校</w:t>
      </w:r>
      <w:r>
        <w:rPr>
          <w:rFonts w:hint="eastAsia" w:ascii="宋体" w:hAnsi="宋体" w:cs="宋体"/>
          <w:spacing w:val="3"/>
          <w:sz w:val="23"/>
          <w:szCs w:val="23"/>
        </w:rPr>
        <w:t>准曲线的相同浓度点校核，相对偏差小于</w:t>
      </w:r>
      <w:r>
        <w:rPr>
          <w:rFonts w:ascii="宋体" w:hAnsi="宋体" w:cs="宋体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5% </w:t>
      </w:r>
      <w:r>
        <w:rPr>
          <w:rFonts w:hint="eastAsia" w:ascii="宋体" w:hAnsi="宋体" w:cs="宋体"/>
          <w:spacing w:val="3"/>
          <w:sz w:val="23"/>
          <w:szCs w:val="23"/>
        </w:rPr>
        <w:t>，原曲线可用。否则，应重新制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20"/>
          <w:sz w:val="23"/>
          <w:szCs w:val="23"/>
        </w:rPr>
        <w:t>作校</w:t>
      </w:r>
      <w:r>
        <w:rPr>
          <w:rFonts w:hint="eastAsia" w:ascii="宋体" w:hAnsi="宋体" w:cs="宋体"/>
          <w:spacing w:val="12"/>
          <w:sz w:val="23"/>
          <w:szCs w:val="23"/>
        </w:rPr>
        <w:t>准</w:t>
      </w:r>
      <w:r>
        <w:rPr>
          <w:rFonts w:hint="eastAsia" w:ascii="宋体" w:hAnsi="宋体" w:cs="宋体"/>
          <w:spacing w:val="10"/>
          <w:sz w:val="23"/>
          <w:szCs w:val="23"/>
        </w:rPr>
        <w:t>曲线。校准曲线回归方程的相关系数、截距和斜率应符合方法中规定的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18"/>
          <w:sz w:val="23"/>
          <w:szCs w:val="23"/>
        </w:rPr>
        <w:t>要</w:t>
      </w:r>
      <w:r>
        <w:rPr>
          <w:rFonts w:hint="eastAsia" w:ascii="宋体" w:hAnsi="宋体" w:cs="宋体"/>
          <w:spacing w:val="14"/>
          <w:sz w:val="23"/>
          <w:szCs w:val="23"/>
        </w:rPr>
        <w:t>求</w:t>
      </w:r>
      <w:r>
        <w:rPr>
          <w:rFonts w:hint="eastAsia" w:ascii="宋体" w:hAnsi="宋体" w:cs="宋体"/>
          <w:spacing w:val="9"/>
          <w:sz w:val="23"/>
          <w:szCs w:val="23"/>
        </w:rPr>
        <w:t>。校准曲线只能在其线性范围内使用，在使用中不得在两端随意外推。</w:t>
      </w:r>
    </w:p>
    <w:p>
      <w:pPr>
        <w:spacing w:before="2" w:line="375" w:lineRule="auto"/>
        <w:ind w:left="22" w:right="131" w:firstLine="484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pacing w:val="20"/>
          <w:sz w:val="23"/>
          <w:szCs w:val="23"/>
        </w:rPr>
        <w:t>实</w:t>
      </w:r>
      <w:r>
        <w:rPr>
          <w:rFonts w:hint="eastAsia" w:ascii="宋体" w:hAnsi="宋体" w:cs="宋体"/>
          <w:spacing w:val="15"/>
          <w:sz w:val="23"/>
          <w:szCs w:val="23"/>
        </w:rPr>
        <w:t>验</w:t>
      </w:r>
      <w:r>
        <w:rPr>
          <w:rFonts w:hint="eastAsia" w:ascii="宋体" w:hAnsi="宋体" w:cs="宋体"/>
          <w:spacing w:val="10"/>
          <w:sz w:val="23"/>
          <w:szCs w:val="23"/>
        </w:rPr>
        <w:t>室空白：每个批次、每个项目都应做现场空白和实验室空白。两种结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20"/>
          <w:sz w:val="23"/>
          <w:szCs w:val="23"/>
        </w:rPr>
        <w:t>果之</w:t>
      </w:r>
      <w:r>
        <w:rPr>
          <w:rFonts w:hint="eastAsia" w:ascii="宋体" w:hAnsi="宋体" w:cs="宋体"/>
          <w:spacing w:val="10"/>
          <w:sz w:val="23"/>
          <w:szCs w:val="23"/>
        </w:rPr>
        <w:t>间应无明显差异，如现场空白明显高于实验室空白，表明采样过程中可能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20"/>
          <w:sz w:val="23"/>
          <w:szCs w:val="23"/>
        </w:rPr>
        <w:t>有意</w:t>
      </w:r>
      <w:r>
        <w:rPr>
          <w:rFonts w:hint="eastAsia" w:ascii="宋体" w:hAnsi="宋体" w:cs="宋体"/>
          <w:spacing w:val="10"/>
          <w:sz w:val="23"/>
          <w:szCs w:val="23"/>
        </w:rPr>
        <w:t>外玷污，在查清原因后方能做出本次采样是否有效以及分析数据能否接受</w:t>
      </w:r>
    </w:p>
    <w:p>
      <w:pPr>
        <w:spacing w:line="227" w:lineRule="auto"/>
        <w:ind w:left="40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z w:val="23"/>
          <w:szCs w:val="23"/>
        </w:rPr>
        <w:t>的决定。</w:t>
      </w:r>
    </w:p>
    <w:p>
      <w:pPr>
        <w:spacing w:before="141" w:line="387" w:lineRule="auto"/>
        <w:ind w:left="20" w:right="133" w:firstLine="480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pacing w:val="14"/>
          <w:sz w:val="23"/>
          <w:szCs w:val="23"/>
        </w:rPr>
        <w:t>精密度</w:t>
      </w:r>
      <w:r>
        <w:rPr>
          <w:rFonts w:hint="eastAsia" w:ascii="宋体" w:hAnsi="宋体" w:cs="宋体"/>
          <w:spacing w:val="10"/>
          <w:sz w:val="23"/>
          <w:szCs w:val="23"/>
        </w:rPr>
        <w:t>控</w:t>
      </w:r>
      <w:r>
        <w:rPr>
          <w:rFonts w:hint="eastAsia" w:ascii="宋体" w:hAnsi="宋体" w:cs="宋体"/>
          <w:spacing w:val="7"/>
          <w:sz w:val="23"/>
          <w:szCs w:val="23"/>
        </w:rPr>
        <w:t>制：每批样品随机抽取</w:t>
      </w:r>
      <w:r>
        <w:rPr>
          <w:rFonts w:ascii="宋体" w:hAnsi="宋体" w:cs="宋体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7"/>
          <w:sz w:val="23"/>
          <w:szCs w:val="23"/>
        </w:rPr>
        <w:t>10%</w:t>
      </w:r>
      <w:r>
        <w:rPr>
          <w:rFonts w:hint="eastAsia" w:ascii="宋体" w:hAnsi="宋体" w:cs="宋体"/>
          <w:spacing w:val="7"/>
          <w:sz w:val="23"/>
          <w:szCs w:val="23"/>
        </w:rPr>
        <w:t>的实验室平行样，平行双样的偏差需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10"/>
          <w:sz w:val="23"/>
          <w:szCs w:val="23"/>
        </w:rPr>
        <w:t>在</w:t>
      </w:r>
      <w:r>
        <w:rPr>
          <w:rFonts w:hint="eastAsia" w:ascii="宋体" w:hAnsi="宋体" w:cs="宋体"/>
          <w:spacing w:val="7"/>
          <w:sz w:val="23"/>
          <w:szCs w:val="23"/>
        </w:rPr>
        <w:t>《浙江省环境监测质量保证技术规定》附表</w:t>
      </w:r>
      <w:r>
        <w:rPr>
          <w:rFonts w:ascii="宋体" w:hAnsi="宋体" w:cs="宋体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7"/>
          <w:sz w:val="23"/>
          <w:szCs w:val="23"/>
        </w:rPr>
        <w:t xml:space="preserve">2 </w:t>
      </w:r>
      <w:r>
        <w:rPr>
          <w:rFonts w:hint="eastAsia" w:ascii="宋体" w:hAnsi="宋体" w:cs="宋体"/>
          <w:spacing w:val="7"/>
          <w:sz w:val="23"/>
          <w:szCs w:val="23"/>
        </w:rPr>
        <w:t>所规定的允许偏差内。</w:t>
      </w:r>
    </w:p>
    <w:p>
      <w:pPr>
        <w:spacing w:before="14" w:line="376" w:lineRule="auto"/>
        <w:ind w:left="21" w:right="133" w:firstLine="481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pacing w:val="12"/>
          <w:sz w:val="23"/>
          <w:szCs w:val="23"/>
        </w:rPr>
        <w:t>准</w:t>
      </w:r>
      <w:r>
        <w:rPr>
          <w:rFonts w:hint="eastAsia" w:ascii="宋体" w:hAnsi="宋体" w:cs="宋体"/>
          <w:spacing w:val="9"/>
          <w:sz w:val="23"/>
          <w:szCs w:val="23"/>
        </w:rPr>
        <w:t>确度控制：实验室内部自身对每批样品设置</w:t>
      </w:r>
      <w:r>
        <w:rPr>
          <w:rFonts w:ascii="宋体" w:hAnsi="宋体" w:cs="宋体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9"/>
          <w:sz w:val="23"/>
          <w:szCs w:val="23"/>
        </w:rPr>
        <w:t xml:space="preserve">1-2 </w:t>
      </w:r>
      <w:r>
        <w:rPr>
          <w:rFonts w:hint="eastAsia" w:ascii="宋体" w:hAnsi="宋体" w:cs="宋体"/>
          <w:spacing w:val="9"/>
          <w:sz w:val="23"/>
          <w:szCs w:val="23"/>
        </w:rPr>
        <w:t>个质控样，测定结果准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6"/>
          <w:sz w:val="23"/>
          <w:szCs w:val="23"/>
        </w:rPr>
        <w:t>确</w:t>
      </w:r>
      <w:r>
        <w:rPr>
          <w:rFonts w:hint="eastAsia" w:ascii="宋体" w:hAnsi="宋体" w:cs="宋体"/>
          <w:spacing w:val="3"/>
          <w:sz w:val="23"/>
          <w:szCs w:val="23"/>
        </w:rPr>
        <w:t>度合格率必须达到</w:t>
      </w:r>
      <w:r>
        <w:rPr>
          <w:rFonts w:ascii="宋体" w:hAnsi="宋体" w:cs="宋体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3"/>
          <w:sz w:val="23"/>
          <w:szCs w:val="23"/>
        </w:rPr>
        <w:t>100%</w:t>
      </w:r>
      <w:r>
        <w:rPr>
          <w:rFonts w:hint="eastAsia" w:ascii="宋体" w:hAnsi="宋体" w:cs="宋体"/>
          <w:spacing w:val="3"/>
          <w:sz w:val="23"/>
          <w:szCs w:val="23"/>
        </w:rPr>
        <w:t>。</w:t>
      </w:r>
    </w:p>
    <w:p>
      <w:pPr>
        <w:spacing w:before="2" w:line="375" w:lineRule="auto"/>
        <w:ind w:left="40" w:right="145" w:firstLine="463"/>
        <w:rPr>
          <w:rFonts w:ascii="宋体" w:hAnsi="宋体" w:cs="宋体"/>
          <w:sz w:val="23"/>
          <w:szCs w:val="23"/>
        </w:rPr>
      </w:pPr>
      <w:r>
        <w:rPr>
          <w:rFonts w:hint="eastAsia" w:ascii="宋体" w:hAnsi="宋体" w:cs="宋体"/>
          <w:spacing w:val="14"/>
          <w:sz w:val="23"/>
          <w:szCs w:val="23"/>
        </w:rPr>
        <w:t>分</w:t>
      </w:r>
      <w:r>
        <w:rPr>
          <w:rFonts w:hint="eastAsia" w:ascii="宋体" w:hAnsi="宋体" w:cs="宋体"/>
          <w:spacing w:val="10"/>
          <w:sz w:val="23"/>
          <w:szCs w:val="23"/>
        </w:rPr>
        <w:t>析时间要求：所有样品必须按照《浙江省环境监测质量保证技术规定》</w:t>
      </w:r>
      <w:r>
        <w:rPr>
          <w:rFonts w:ascii="宋体" w:hAnsi="宋体" w:cs="宋体"/>
          <w:sz w:val="23"/>
          <w:szCs w:val="23"/>
        </w:rPr>
        <w:t xml:space="preserve"> </w:t>
      </w:r>
      <w:r>
        <w:rPr>
          <w:rFonts w:hint="eastAsia" w:ascii="宋体" w:hAnsi="宋体" w:cs="宋体"/>
          <w:spacing w:val="10"/>
          <w:sz w:val="23"/>
          <w:szCs w:val="23"/>
        </w:rPr>
        <w:t>的相关</w:t>
      </w:r>
      <w:r>
        <w:rPr>
          <w:rFonts w:hint="eastAsia" w:ascii="宋体" w:hAnsi="宋体" w:cs="宋体"/>
          <w:spacing w:val="8"/>
          <w:sz w:val="23"/>
          <w:szCs w:val="23"/>
        </w:rPr>
        <w:t>要</w:t>
      </w:r>
      <w:r>
        <w:rPr>
          <w:rFonts w:hint="eastAsia" w:ascii="宋体" w:hAnsi="宋体" w:cs="宋体"/>
          <w:spacing w:val="5"/>
          <w:sz w:val="23"/>
          <w:szCs w:val="23"/>
        </w:rPr>
        <w:t>求在有效期限内完成分析，原则上不超过</w:t>
      </w:r>
      <w:r>
        <w:rPr>
          <w:rFonts w:ascii="宋体" w:hAnsi="宋体" w:cs="宋体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5"/>
          <w:sz w:val="23"/>
          <w:szCs w:val="23"/>
        </w:rPr>
        <w:t xml:space="preserve">2 </w:t>
      </w:r>
      <w:r>
        <w:rPr>
          <w:rFonts w:hint="eastAsia" w:ascii="宋体" w:hAnsi="宋体" w:cs="宋体"/>
          <w:spacing w:val="5"/>
          <w:sz w:val="23"/>
          <w:szCs w:val="23"/>
        </w:rPr>
        <w:t>天。</w:t>
      </w:r>
    </w:p>
    <w:p>
      <w:pPr>
        <w:spacing w:line="268" w:lineRule="auto"/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D0ADA"/>
    <w:rsid w:val="01132B78"/>
    <w:rsid w:val="10D569A2"/>
    <w:rsid w:val="12122ED9"/>
    <w:rsid w:val="17085DF7"/>
    <w:rsid w:val="1B5D043C"/>
    <w:rsid w:val="27C70F4E"/>
    <w:rsid w:val="2B4A23FC"/>
    <w:rsid w:val="37AD0ADA"/>
    <w:rsid w:val="3A991FC6"/>
    <w:rsid w:val="3D2955DE"/>
    <w:rsid w:val="3FA9261D"/>
    <w:rsid w:val="428A6C4D"/>
    <w:rsid w:val="59A33053"/>
    <w:rsid w:val="5A6A70E1"/>
    <w:rsid w:val="5E16517A"/>
    <w:rsid w:val="5F8E527E"/>
    <w:rsid w:val="5FAF3E1C"/>
    <w:rsid w:val="6392779A"/>
    <w:rsid w:val="63C16F88"/>
    <w:rsid w:val="63DC2028"/>
    <w:rsid w:val="65DB65E4"/>
    <w:rsid w:val="755D75D1"/>
    <w:rsid w:val="764A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spacing w:line="500" w:lineRule="exact"/>
      <w:outlineLvl w:val="1"/>
    </w:pPr>
    <w:rPr>
      <w:rFonts w:ascii="仿宋_GB2312" w:eastAsia="仿宋_GB2312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  <w:rPr>
      <w:sz w:val="21"/>
    </w:rPr>
  </w:style>
  <w:style w:type="paragraph" w:customStyle="1" w:styleId="3">
    <w:name w:val="BodyTextIndent"/>
    <w:basedOn w:val="1"/>
    <w:next w:val="2"/>
    <w:qFormat/>
    <w:uiPriority w:val="0"/>
    <w:pPr>
      <w:spacing w:line="360" w:lineRule="auto"/>
      <w:ind w:firstLine="490"/>
      <w:jc w:val="left"/>
    </w:pPr>
    <w:rPr>
      <w:rFonts w:ascii="宋体" w:hAnsi="宋体"/>
      <w:sz w:val="24"/>
    </w:rPr>
  </w:style>
  <w:style w:type="paragraph" w:styleId="5">
    <w:name w:val="Body Text"/>
    <w:basedOn w:val="1"/>
    <w:next w:val="6"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6">
    <w:name w:val="Body Text First Indent1"/>
    <w:basedOn w:val="5"/>
    <w:qFormat/>
    <w:uiPriority w:val="0"/>
    <w:pPr>
      <w:tabs>
        <w:tab w:val="left" w:pos="1275"/>
      </w:tabs>
      <w:ind w:firstLine="420" w:firstLineChars="1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31"/>
    <w:basedOn w:val="9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9"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5">
    <w:name w:val="font11"/>
    <w:basedOn w:val="9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2024-07-15T00:41:00Z</dcterms:created>
  <dc:creator>Administrator</dc:creator>
  <cp:lastModifiedBy>Administrator</cp:lastModifiedBy>
  <dcterms:modified xsi:type="dcterms:W3CDTF">2025-08-18T07:56:48Z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968BD4E2BAB340DF9159706FC8CA691D</vt:lpwstr>
  </property>
</Properties>
</file>