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left="420" w:hanging="420"/>
        <w:rPr>
          <w:rFonts w:ascii="宋体" w:hAnsi="宋体" w:cs="宋体"/>
          <w:bCs w:val="0"/>
          <w:sz w:val="32"/>
          <w:szCs w:val="32"/>
          <w:lang w:val="zh-CN"/>
        </w:rPr>
      </w:pPr>
      <w:bookmarkStart w:id="0" w:name="_GoBack"/>
      <w:bookmarkEnd w:id="0"/>
      <w:r>
        <w:rPr>
          <w:rFonts w:hint="eastAsia" w:ascii="宋体" w:hAnsi="宋体" w:cs="宋体"/>
          <w:bCs w:val="0"/>
          <w:sz w:val="32"/>
          <w:szCs w:val="32"/>
          <w:lang w:val="zh-CN"/>
        </w:rPr>
        <w:t>采购需求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994"/>
        <w:gridCol w:w="5873"/>
        <w:gridCol w:w="486"/>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0" w:type="pct"/>
            <w:vAlign w:val="center"/>
          </w:tcPr>
          <w:p>
            <w:pPr>
              <w:jc w:val="center"/>
              <w:rPr>
                <w:rFonts w:ascii="宋体" w:hAnsi="宋体" w:eastAsia="宋体"/>
                <w:b/>
                <w:bCs/>
                <w:sz w:val="24"/>
                <w:szCs w:val="24"/>
              </w:rPr>
            </w:pPr>
            <w:r>
              <w:rPr>
                <w:rFonts w:ascii="宋体" w:hAnsi="宋体" w:eastAsia="宋体"/>
                <w:b/>
                <w:bCs/>
                <w:sz w:val="24"/>
                <w:szCs w:val="24"/>
              </w:rPr>
              <w:t>序号</w:t>
            </w:r>
          </w:p>
        </w:tc>
        <w:tc>
          <w:tcPr>
            <w:tcW w:w="583" w:type="pct"/>
            <w:vAlign w:val="center"/>
          </w:tcPr>
          <w:p>
            <w:pPr>
              <w:jc w:val="center"/>
              <w:rPr>
                <w:rFonts w:ascii="宋体" w:hAnsi="宋体" w:eastAsia="宋体"/>
                <w:b/>
                <w:bCs/>
                <w:sz w:val="24"/>
                <w:szCs w:val="24"/>
              </w:rPr>
            </w:pPr>
            <w:r>
              <w:rPr>
                <w:rFonts w:hint="eastAsia" w:ascii="宋体" w:hAnsi="宋体" w:eastAsia="宋体"/>
                <w:b/>
                <w:bCs/>
                <w:sz w:val="24"/>
                <w:szCs w:val="24"/>
              </w:rPr>
              <w:t>名称</w:t>
            </w:r>
          </w:p>
        </w:tc>
        <w:tc>
          <w:tcPr>
            <w:tcW w:w="3446" w:type="pct"/>
            <w:vAlign w:val="center"/>
          </w:tcPr>
          <w:p>
            <w:pPr>
              <w:jc w:val="center"/>
              <w:rPr>
                <w:rFonts w:ascii="宋体" w:hAnsi="宋体" w:eastAsia="宋体"/>
                <w:b/>
                <w:bCs/>
                <w:sz w:val="24"/>
                <w:szCs w:val="24"/>
              </w:rPr>
            </w:pPr>
            <w:r>
              <w:rPr>
                <w:rFonts w:ascii="宋体" w:hAnsi="宋体" w:eastAsia="宋体"/>
                <w:b/>
                <w:bCs/>
                <w:sz w:val="24"/>
                <w:szCs w:val="24"/>
              </w:rPr>
              <w:t>说明</w:t>
            </w:r>
          </w:p>
        </w:tc>
        <w:tc>
          <w:tcPr>
            <w:tcW w:w="285" w:type="pct"/>
            <w:vAlign w:val="center"/>
          </w:tcPr>
          <w:p>
            <w:pPr>
              <w:jc w:val="center"/>
              <w:rPr>
                <w:rFonts w:ascii="宋体" w:hAnsi="宋体" w:eastAsia="宋体"/>
                <w:b/>
                <w:bCs/>
                <w:sz w:val="24"/>
                <w:szCs w:val="24"/>
              </w:rPr>
            </w:pPr>
            <w:r>
              <w:rPr>
                <w:rFonts w:hint="eastAsia" w:ascii="宋体" w:hAnsi="宋体" w:eastAsia="宋体"/>
                <w:b/>
                <w:bCs/>
                <w:sz w:val="24"/>
                <w:szCs w:val="24"/>
              </w:rPr>
              <w:t>数量</w:t>
            </w:r>
          </w:p>
        </w:tc>
        <w:tc>
          <w:tcPr>
            <w:tcW w:w="276" w:type="pct"/>
            <w:vAlign w:val="center"/>
          </w:tcPr>
          <w:p>
            <w:pPr>
              <w:jc w:val="center"/>
              <w:rPr>
                <w:rFonts w:ascii="宋体" w:hAnsi="宋体" w:eastAsia="宋体"/>
                <w:b/>
                <w:bCs/>
                <w:sz w:val="24"/>
                <w:szCs w:val="24"/>
              </w:rPr>
            </w:pPr>
            <w:r>
              <w:rPr>
                <w:rFonts w:hint="eastAsia" w:ascii="宋体" w:hAnsi="宋体" w:eastAsia="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1.1</w:t>
            </w:r>
          </w:p>
        </w:tc>
        <w:tc>
          <w:tcPr>
            <w:tcW w:w="583" w:type="pct"/>
            <w:vAlign w:val="center"/>
          </w:tcPr>
          <w:p>
            <w:pPr>
              <w:rPr>
                <w:rFonts w:ascii="宋体" w:hAnsi="宋体" w:eastAsia="宋体"/>
                <w:bCs/>
                <w:sz w:val="24"/>
                <w:szCs w:val="24"/>
              </w:rPr>
            </w:pPr>
            <w:r>
              <w:rPr>
                <w:rFonts w:hint="eastAsia" w:ascii="宋体" w:hAnsi="宋体" w:eastAsia="宋体"/>
                <w:color w:val="000000"/>
                <w:sz w:val="24"/>
                <w:szCs w:val="24"/>
              </w:rPr>
              <w:t>自助机</w:t>
            </w:r>
          </w:p>
        </w:tc>
        <w:tc>
          <w:tcPr>
            <w:tcW w:w="3446" w:type="pct"/>
            <w:vAlign w:val="center"/>
          </w:tcPr>
          <w:p>
            <w:pPr>
              <w:jc w:val="left"/>
              <w:rPr>
                <w:rFonts w:ascii="宋体" w:hAnsi="宋体" w:eastAsia="宋体"/>
                <w:bCs/>
                <w:sz w:val="24"/>
                <w:szCs w:val="24"/>
              </w:rPr>
            </w:pPr>
            <w:r>
              <w:rPr>
                <w:rFonts w:hint="eastAsia" w:ascii="宋体" w:hAnsi="宋体" w:eastAsia="宋体"/>
                <w:bCs/>
                <w:sz w:val="24"/>
                <w:szCs w:val="24"/>
              </w:rPr>
              <w:t>主板</w:t>
            </w:r>
            <w:r>
              <w:rPr>
                <w:rFonts w:ascii="宋体" w:hAnsi="宋体" w:eastAsia="宋体"/>
                <w:bCs/>
                <w:sz w:val="24"/>
                <w:szCs w:val="24"/>
              </w:rPr>
              <w:t>H110、CPU：Intel i3</w:t>
            </w:r>
            <w:r>
              <w:rPr>
                <w:rFonts w:hint="eastAsia" w:ascii="宋体" w:hAnsi="宋体" w:eastAsia="宋体"/>
                <w:bCs/>
                <w:sz w:val="24"/>
                <w:szCs w:val="24"/>
              </w:rPr>
              <w:t>以上</w:t>
            </w:r>
            <w:r>
              <w:rPr>
                <w:rFonts w:ascii="宋体" w:hAnsi="宋体" w:eastAsia="宋体"/>
                <w:bCs/>
                <w:sz w:val="24"/>
                <w:szCs w:val="24"/>
              </w:rPr>
              <w:t>，内存：ddr4 4G</w:t>
            </w:r>
            <w:r>
              <w:rPr>
                <w:rFonts w:hint="eastAsia" w:ascii="宋体" w:hAnsi="宋体" w:eastAsia="宋体"/>
                <w:bCs/>
                <w:sz w:val="24"/>
                <w:szCs w:val="24"/>
              </w:rPr>
              <w:t>以上</w:t>
            </w:r>
            <w:r>
              <w:rPr>
                <w:rFonts w:ascii="宋体" w:hAnsi="宋体" w:eastAsia="宋体"/>
                <w:bCs/>
                <w:sz w:val="24"/>
                <w:szCs w:val="24"/>
              </w:rPr>
              <w:t>，硬盘：SSD 128G</w:t>
            </w:r>
            <w:r>
              <w:rPr>
                <w:rFonts w:hint="eastAsia" w:ascii="宋体" w:hAnsi="宋体" w:eastAsia="宋体"/>
                <w:bCs/>
                <w:sz w:val="24"/>
                <w:szCs w:val="24"/>
              </w:rPr>
              <w:t>以上</w:t>
            </w:r>
            <w:r>
              <w:rPr>
                <w:rFonts w:ascii="宋体" w:hAnsi="宋体" w:eastAsia="宋体"/>
                <w:bCs/>
                <w:sz w:val="24"/>
                <w:szCs w:val="24"/>
              </w:rPr>
              <w:t>。43寸</w:t>
            </w:r>
            <w:r>
              <w:rPr>
                <w:rFonts w:hint="eastAsia" w:ascii="宋体" w:hAnsi="宋体" w:eastAsia="宋体"/>
                <w:bCs/>
                <w:sz w:val="24"/>
                <w:szCs w:val="24"/>
              </w:rPr>
              <w:t>以上</w:t>
            </w:r>
            <w:r>
              <w:rPr>
                <w:rFonts w:ascii="宋体" w:hAnsi="宋体" w:eastAsia="宋体"/>
                <w:bCs/>
                <w:sz w:val="24"/>
                <w:szCs w:val="24"/>
              </w:rPr>
              <w:t>电容显示触摸一体屏、扫码平台、二代证读卡器、社保卡读卡器、热敏凭条打印机、激光打印机</w:t>
            </w:r>
            <w:r>
              <w:rPr>
                <w:rFonts w:hint="eastAsia" w:ascii="宋体" w:hAnsi="宋体" w:eastAsia="宋体"/>
                <w:bCs/>
                <w:sz w:val="24"/>
                <w:szCs w:val="24"/>
              </w:rPr>
              <w:t>（预留）、人脸识别摄像头</w:t>
            </w:r>
            <w:r>
              <w:rPr>
                <w:rFonts w:ascii="宋体" w:hAnsi="宋体" w:eastAsia="宋体"/>
                <w:bCs/>
                <w:sz w:val="24"/>
                <w:szCs w:val="24"/>
              </w:rPr>
              <w:t>等</w:t>
            </w:r>
          </w:p>
        </w:tc>
        <w:tc>
          <w:tcPr>
            <w:tcW w:w="285" w:type="pct"/>
            <w:vAlign w:val="center"/>
          </w:tcPr>
          <w:p>
            <w:pPr>
              <w:jc w:val="center"/>
              <w:rPr>
                <w:rFonts w:ascii="宋体" w:hAnsi="宋体" w:eastAsia="宋体"/>
                <w:bCs/>
                <w:sz w:val="24"/>
                <w:szCs w:val="24"/>
              </w:rPr>
            </w:pPr>
            <w:r>
              <w:rPr>
                <w:rFonts w:ascii="宋体" w:hAnsi="宋体" w:eastAsia="宋体"/>
                <w:bCs/>
                <w:sz w:val="24"/>
                <w:szCs w:val="24"/>
              </w:rPr>
              <w:t>50</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1.2</w:t>
            </w:r>
          </w:p>
        </w:tc>
        <w:tc>
          <w:tcPr>
            <w:tcW w:w="583" w:type="pct"/>
            <w:vAlign w:val="center"/>
          </w:tcPr>
          <w:p>
            <w:pPr>
              <w:rPr>
                <w:rFonts w:ascii="宋体" w:hAnsi="宋体" w:eastAsia="宋体"/>
                <w:color w:val="000000"/>
                <w:sz w:val="24"/>
                <w:szCs w:val="24"/>
              </w:rPr>
            </w:pPr>
            <w:r>
              <w:rPr>
                <w:rFonts w:hint="eastAsia" w:ascii="宋体" w:hAnsi="宋体" w:eastAsia="宋体"/>
                <w:color w:val="000000"/>
                <w:sz w:val="24"/>
                <w:szCs w:val="24"/>
              </w:rPr>
              <w:t>桌面自助机</w:t>
            </w:r>
          </w:p>
        </w:tc>
        <w:tc>
          <w:tcPr>
            <w:tcW w:w="3446"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工控主板，</w:t>
            </w:r>
            <w:r>
              <w:rPr>
                <w:rFonts w:ascii="宋体" w:hAnsi="宋体" w:eastAsia="宋体"/>
                <w:color w:val="000000"/>
                <w:sz w:val="24"/>
                <w:szCs w:val="24"/>
              </w:rPr>
              <w:t>CPU：3865u</w:t>
            </w:r>
            <w:r>
              <w:rPr>
                <w:rFonts w:hint="eastAsia" w:ascii="宋体" w:hAnsi="宋体" w:eastAsia="宋体"/>
                <w:color w:val="000000"/>
                <w:sz w:val="24"/>
                <w:szCs w:val="24"/>
              </w:rPr>
              <w:t>以上</w:t>
            </w:r>
            <w:r>
              <w:rPr>
                <w:rFonts w:ascii="宋体" w:hAnsi="宋体" w:eastAsia="宋体"/>
                <w:color w:val="000000"/>
                <w:sz w:val="24"/>
                <w:szCs w:val="24"/>
              </w:rPr>
              <w:t>；内存：4G</w:t>
            </w:r>
            <w:r>
              <w:rPr>
                <w:rFonts w:hint="eastAsia" w:ascii="宋体" w:hAnsi="宋体" w:eastAsia="宋体"/>
                <w:color w:val="000000"/>
                <w:sz w:val="24"/>
                <w:szCs w:val="24"/>
              </w:rPr>
              <w:t>以上</w:t>
            </w:r>
            <w:r>
              <w:rPr>
                <w:rFonts w:ascii="宋体" w:hAnsi="宋体" w:eastAsia="宋体"/>
                <w:color w:val="000000"/>
                <w:sz w:val="24"/>
                <w:szCs w:val="24"/>
              </w:rPr>
              <w:t xml:space="preserve"> DDR3；硬盘：128G SSD</w:t>
            </w:r>
            <w:r>
              <w:rPr>
                <w:rFonts w:hint="eastAsia" w:ascii="宋体" w:hAnsi="宋体" w:eastAsia="宋体"/>
                <w:color w:val="000000"/>
                <w:sz w:val="24"/>
                <w:szCs w:val="24"/>
              </w:rPr>
              <w:t>以上</w:t>
            </w:r>
            <w:r>
              <w:rPr>
                <w:rFonts w:ascii="宋体" w:hAnsi="宋体" w:eastAsia="宋体"/>
                <w:color w:val="000000"/>
                <w:sz w:val="24"/>
                <w:szCs w:val="24"/>
              </w:rPr>
              <w:t>；10.1寸</w:t>
            </w:r>
            <w:r>
              <w:rPr>
                <w:rFonts w:hint="eastAsia" w:ascii="宋体" w:hAnsi="宋体" w:eastAsia="宋体"/>
                <w:color w:val="000000"/>
                <w:sz w:val="24"/>
                <w:szCs w:val="24"/>
              </w:rPr>
              <w:t>以上</w:t>
            </w:r>
            <w:r>
              <w:rPr>
                <w:rFonts w:ascii="宋体" w:hAnsi="宋体" w:eastAsia="宋体"/>
                <w:color w:val="000000"/>
                <w:sz w:val="24"/>
                <w:szCs w:val="24"/>
              </w:rPr>
              <w:t>电容显示触摸一体屏、10.1</w:t>
            </w:r>
            <w:r>
              <w:rPr>
                <w:rFonts w:hint="eastAsia" w:ascii="宋体" w:hAnsi="宋体" w:eastAsia="宋体"/>
                <w:color w:val="000000"/>
                <w:sz w:val="24"/>
                <w:szCs w:val="24"/>
              </w:rPr>
              <w:t>以上</w:t>
            </w:r>
            <w:r>
              <w:rPr>
                <w:rFonts w:ascii="宋体" w:hAnsi="宋体" w:eastAsia="宋体"/>
                <w:color w:val="000000"/>
                <w:sz w:val="24"/>
                <w:szCs w:val="24"/>
              </w:rPr>
              <w:t>寸高清液晶显示屏、IC卡读卡器、磁条卡读卡器、社保卡读卡器、扫码平台、密码键盘、热敏凭条打印机、人脸识别专用摄像头、电源开关等</w:t>
            </w:r>
          </w:p>
        </w:tc>
        <w:tc>
          <w:tcPr>
            <w:tcW w:w="285" w:type="pct"/>
            <w:vAlign w:val="center"/>
          </w:tcPr>
          <w:p>
            <w:pPr>
              <w:jc w:val="center"/>
              <w:rPr>
                <w:rFonts w:ascii="宋体" w:hAnsi="宋体" w:eastAsia="宋体"/>
                <w:bCs/>
                <w:sz w:val="24"/>
                <w:szCs w:val="24"/>
              </w:rPr>
            </w:pPr>
            <w:r>
              <w:rPr>
                <w:rFonts w:ascii="宋体" w:hAnsi="宋体" w:eastAsia="宋体"/>
                <w:bCs/>
                <w:sz w:val="24"/>
                <w:szCs w:val="24"/>
              </w:rPr>
              <w:t>2</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1.3</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全院统一自费支付平台</w:t>
            </w:r>
          </w:p>
        </w:tc>
        <w:tc>
          <w:tcPr>
            <w:tcW w:w="3446"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该平台主要提供统一支付整合（线下传统支付、线上聚合支付等服务）、统一对账服务，包括支付查询、当日对账、差错订单处理等功能。</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2.1</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全院统一结算及对账平台</w:t>
            </w:r>
          </w:p>
        </w:tc>
        <w:tc>
          <w:tcPr>
            <w:tcW w:w="3446"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与医保平台通讯，对接门诊窗口结算、门诊自助机结算、诊间结算、住院窗口结算、住院自助机结算</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2.2</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自助机统一管理平台</w:t>
            </w:r>
          </w:p>
        </w:tc>
        <w:tc>
          <w:tcPr>
            <w:tcW w:w="3446"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支持身份证/就诊卡/电子就诊卡/医保电子凭证/人脸身份认证等患者身份识别，支持，支持微信/支付宝等渠道支付；实现门诊自助挂号、自助预约、自助取号、自助缴费、核酸开单、检验检查单打印、信息查询、住院预交金缴纳、住院清单查询、出院结算、就医满意度评价、患者来院自助流调等功能。</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2.3</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微信、支付宝小程序改造</w:t>
            </w:r>
          </w:p>
        </w:tc>
        <w:tc>
          <w:tcPr>
            <w:tcW w:w="3446"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在线预约挂号，检验、检查、体检、医院自有的犬伤疫苗接种报告查询，门诊自费费用在线缴费，住院预交款在线缴费，门诊排队叫号查询，门诊、住院费用清单查询，病案复印，新冠报告查询及在线流调，对接腾讯及支付宝挂号接口</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2.4</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智慧食堂(病人点餐系统</w:t>
            </w:r>
            <w:r>
              <w:rPr>
                <w:rFonts w:ascii="宋体" w:hAnsi="宋体" w:eastAsia="宋体"/>
                <w:color w:val="000000"/>
                <w:sz w:val="24"/>
                <w:szCs w:val="24"/>
              </w:rPr>
              <w:t>)</w:t>
            </w:r>
          </w:p>
        </w:tc>
        <w:tc>
          <w:tcPr>
            <w:tcW w:w="3446"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支持病人及其家属订餐；病人在床头扫码后即可对应个人信息进行订餐。同时不同饮食医嘱病人支持仅展示适合其饮食医嘱的套餐信息。</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2.5</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配套相关系统接口改造</w:t>
            </w:r>
          </w:p>
        </w:tc>
        <w:tc>
          <w:tcPr>
            <w:tcW w:w="3446" w:type="pct"/>
            <w:vAlign w:val="center"/>
          </w:tcPr>
          <w:p>
            <w:pPr>
              <w:rPr>
                <w:rFonts w:ascii="宋体" w:hAnsi="宋体" w:eastAsia="宋体"/>
                <w:color w:val="000000"/>
                <w:sz w:val="24"/>
                <w:szCs w:val="24"/>
              </w:rPr>
            </w:pPr>
            <w:r>
              <w:rPr>
                <w:rFonts w:hint="eastAsia" w:ascii="宋体" w:hAnsi="宋体" w:eastAsia="宋体"/>
                <w:color w:val="000000"/>
                <w:sz w:val="24"/>
                <w:szCs w:val="24"/>
              </w:rPr>
              <w:t>改造与H</w:t>
            </w:r>
            <w:r>
              <w:rPr>
                <w:rFonts w:ascii="宋体" w:hAnsi="宋体" w:eastAsia="宋体"/>
                <w:color w:val="000000"/>
                <w:sz w:val="24"/>
                <w:szCs w:val="24"/>
              </w:rPr>
              <w:t>IS</w:t>
            </w:r>
            <w:r>
              <w:rPr>
                <w:rFonts w:hint="eastAsia" w:ascii="宋体" w:hAnsi="宋体" w:eastAsia="宋体"/>
                <w:color w:val="000000"/>
                <w:sz w:val="24"/>
                <w:szCs w:val="24"/>
              </w:rPr>
              <w:t>各个系统，统一自费支付平台，统一结算平台相关的结算及退费各个接口，包含流程及临时需求改造</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10" w:type="pct"/>
            <w:vAlign w:val="center"/>
          </w:tcPr>
          <w:p>
            <w:pPr>
              <w:jc w:val="center"/>
              <w:rPr>
                <w:rFonts w:ascii="宋体" w:hAnsi="宋体" w:eastAsia="宋体"/>
                <w:bCs/>
                <w:sz w:val="24"/>
                <w:szCs w:val="24"/>
              </w:rPr>
            </w:pPr>
            <w:r>
              <w:rPr>
                <w:rFonts w:hint="eastAsia" w:ascii="宋体" w:hAnsi="宋体" w:eastAsia="宋体"/>
                <w:bCs/>
                <w:sz w:val="24"/>
                <w:szCs w:val="24"/>
              </w:rPr>
              <w:t>3</w:t>
            </w:r>
          </w:p>
        </w:tc>
        <w:tc>
          <w:tcPr>
            <w:tcW w:w="583" w:type="pct"/>
            <w:vAlign w:val="center"/>
          </w:tcPr>
          <w:p>
            <w:pPr>
              <w:jc w:val="left"/>
              <w:rPr>
                <w:rFonts w:ascii="宋体" w:hAnsi="宋体" w:eastAsia="宋体"/>
                <w:color w:val="000000"/>
                <w:sz w:val="24"/>
                <w:szCs w:val="24"/>
              </w:rPr>
            </w:pPr>
            <w:r>
              <w:rPr>
                <w:rFonts w:hint="eastAsia" w:ascii="宋体" w:hAnsi="宋体" w:eastAsia="宋体"/>
                <w:color w:val="000000"/>
                <w:sz w:val="24"/>
                <w:szCs w:val="24"/>
              </w:rPr>
              <w:t>整体银医软件及硬件运维维保驻点</w:t>
            </w:r>
          </w:p>
        </w:tc>
        <w:tc>
          <w:tcPr>
            <w:tcW w:w="3446" w:type="pct"/>
            <w:vAlign w:val="center"/>
          </w:tcPr>
          <w:p>
            <w:pPr>
              <w:rPr>
                <w:rFonts w:ascii="宋体" w:hAnsi="宋体" w:eastAsia="宋体"/>
                <w:color w:val="000000"/>
                <w:sz w:val="24"/>
                <w:szCs w:val="24"/>
              </w:rPr>
            </w:pPr>
            <w:r>
              <w:rPr>
                <w:rFonts w:hint="eastAsia" w:ascii="宋体" w:hAnsi="宋体" w:eastAsia="宋体"/>
                <w:color w:val="000000"/>
                <w:sz w:val="24"/>
                <w:szCs w:val="24"/>
              </w:rPr>
              <w:t>提供不少于一名固定驻点维护人员在工作时间内为绍兴市上虞区中医医院做维护银医项目的设备及软件服务，医院有权自根据该人员服务意识、服务能力觉得是否接受该驻点维护服务人员。</w:t>
            </w:r>
          </w:p>
          <w:p>
            <w:pPr>
              <w:jc w:val="left"/>
              <w:rPr>
                <w:rFonts w:ascii="宋体" w:hAnsi="宋体" w:eastAsia="宋体"/>
                <w:color w:val="000000"/>
                <w:sz w:val="24"/>
                <w:szCs w:val="24"/>
              </w:rPr>
            </w:pPr>
            <w:r>
              <w:rPr>
                <w:rFonts w:hint="eastAsia" w:ascii="宋体" w:hAnsi="宋体" w:eastAsia="宋体"/>
                <w:color w:val="000000"/>
                <w:sz w:val="24"/>
                <w:szCs w:val="24"/>
              </w:rPr>
              <w:t>维保服务期：工行银医项目验收日期开始算，总计六年。</w:t>
            </w:r>
          </w:p>
        </w:tc>
        <w:tc>
          <w:tcPr>
            <w:tcW w:w="285" w:type="pct"/>
            <w:vAlign w:val="center"/>
          </w:tcPr>
          <w:p>
            <w:pPr>
              <w:jc w:val="center"/>
              <w:rPr>
                <w:rFonts w:ascii="宋体" w:hAnsi="宋体" w:eastAsia="宋体"/>
                <w:bCs/>
                <w:sz w:val="24"/>
                <w:szCs w:val="24"/>
              </w:rPr>
            </w:pPr>
            <w:r>
              <w:rPr>
                <w:rFonts w:hint="eastAsia" w:ascii="宋体" w:hAnsi="宋体" w:eastAsia="宋体"/>
                <w:bCs/>
                <w:sz w:val="24"/>
                <w:szCs w:val="24"/>
              </w:rPr>
              <w:t>6</w:t>
            </w:r>
          </w:p>
        </w:tc>
        <w:tc>
          <w:tcPr>
            <w:tcW w:w="276" w:type="pct"/>
            <w:vAlign w:val="center"/>
          </w:tcPr>
          <w:p>
            <w:pPr>
              <w:jc w:val="center"/>
              <w:rPr>
                <w:rFonts w:ascii="宋体" w:hAnsi="宋体" w:eastAsia="宋体"/>
                <w:bCs/>
                <w:sz w:val="24"/>
                <w:szCs w:val="24"/>
              </w:rPr>
            </w:pPr>
            <w:r>
              <w:rPr>
                <w:rFonts w:hint="eastAsia" w:ascii="宋体" w:hAnsi="宋体" w:eastAsia="宋体"/>
                <w:bCs/>
                <w:sz w:val="24"/>
                <w:szCs w:val="24"/>
              </w:rPr>
              <w:t>年</w:t>
            </w:r>
          </w:p>
        </w:tc>
      </w:tr>
    </w:tbl>
    <w:p/>
    <w:p/>
    <w:p/>
    <w:p/>
    <w:p/>
    <w:p/>
    <w:p/>
    <w:p>
      <w:pPr>
        <w:pStyle w:val="2"/>
        <w:spacing w:before="0" w:after="0" w:line="360" w:lineRule="auto"/>
        <w:ind w:left="420" w:hanging="420"/>
        <w:rPr>
          <w:rFonts w:ascii="宋体" w:hAnsi="宋体" w:cs="宋体"/>
          <w:bCs w:val="0"/>
          <w:sz w:val="32"/>
          <w:szCs w:val="32"/>
          <w:lang w:val="zh-CN"/>
        </w:rPr>
      </w:pPr>
      <w:r>
        <w:rPr>
          <w:rFonts w:hint="eastAsia" w:ascii="宋体" w:hAnsi="宋体" w:cs="宋体"/>
          <w:bCs w:val="0"/>
          <w:sz w:val="32"/>
          <w:szCs w:val="32"/>
          <w:lang w:val="zh-CN"/>
        </w:rPr>
        <w:t>技术指标要求</w:t>
      </w:r>
    </w:p>
    <w:p>
      <w:pPr>
        <w:pStyle w:val="3"/>
        <w:numPr>
          <w:ilvl w:val="0"/>
          <w:numId w:val="1"/>
        </w:numPr>
        <w:ind w:left="0" w:firstLine="400"/>
        <w:rPr>
          <w:rFonts w:ascii="宋体" w:hAnsi="宋体" w:eastAsia="宋体"/>
        </w:rPr>
      </w:pPr>
      <w:r>
        <w:rPr>
          <w:rFonts w:hint="eastAsia" w:ascii="宋体" w:hAnsi="宋体" w:eastAsia="宋体"/>
        </w:rPr>
        <w:t>自助机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060"/>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0" w:type="auto"/>
            <w:shd w:val="clear" w:color="000000" w:fill="CCE8CF" w:themeFill="background1"/>
            <w:vAlign w:val="center"/>
          </w:tcPr>
          <w:p>
            <w:pPr>
              <w:widowControl/>
              <w:tabs>
                <w:tab w:val="center" w:pos="677"/>
              </w:tabs>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序号</w:t>
            </w:r>
          </w:p>
        </w:tc>
        <w:tc>
          <w:tcPr>
            <w:tcW w:w="1060" w:type="dxa"/>
            <w:shd w:val="clear" w:color="000000" w:fill="CCE8CF" w:themeFill="background1"/>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模块</w:t>
            </w:r>
          </w:p>
        </w:tc>
        <w:tc>
          <w:tcPr>
            <w:tcW w:w="6747" w:type="dxa"/>
            <w:shd w:val="clear" w:color="000000" w:fill="CCE8CF" w:themeFill="background1"/>
            <w:vAlign w:val="center"/>
          </w:tcPr>
          <w:p>
            <w:pPr>
              <w:widowControl/>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详细采购技术要求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机柜外观</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大堂式机柜</w:t>
            </w:r>
          </w:p>
          <w:p>
            <w:pPr>
              <w:rPr>
                <w:rFonts w:ascii="宋体" w:hAnsi="宋体" w:eastAsia="宋体"/>
                <w:sz w:val="24"/>
                <w:szCs w:val="24"/>
              </w:rPr>
            </w:pPr>
            <w:r>
              <w:rPr>
                <w:rFonts w:hint="eastAsia" w:ascii="宋体" w:hAnsi="宋体" w:eastAsia="宋体"/>
                <w:sz w:val="24"/>
                <w:szCs w:val="24"/>
              </w:rPr>
              <w:t>外接接口：外接网络接口，电源接口等</w:t>
            </w:r>
          </w:p>
          <w:p>
            <w:pPr>
              <w:rPr>
                <w:rFonts w:ascii="宋体" w:hAnsi="宋体" w:eastAsia="宋体"/>
                <w:sz w:val="24"/>
                <w:szCs w:val="24"/>
              </w:rPr>
            </w:pPr>
            <w:r>
              <w:rPr>
                <w:rFonts w:hint="eastAsia" w:ascii="宋体" w:hAnsi="宋体" w:eastAsia="宋体"/>
                <w:sz w:val="24"/>
                <w:szCs w:val="24"/>
              </w:rPr>
              <w:t>内置立体声音响</w:t>
            </w:r>
          </w:p>
          <w:p>
            <w:pPr>
              <w:rPr>
                <w:rFonts w:ascii="宋体" w:hAnsi="宋体" w:eastAsia="宋体"/>
                <w:sz w:val="24"/>
                <w:szCs w:val="24"/>
              </w:rPr>
            </w:pPr>
            <w:r>
              <w:rPr>
                <w:rFonts w:hint="eastAsia" w:ascii="宋体" w:hAnsi="宋体" w:eastAsia="宋体"/>
                <w:sz w:val="24"/>
                <w:szCs w:val="24"/>
              </w:rPr>
              <w:t>所有功能性配件均采用导轨式，易维护易安装方式，表面美观大方</w:t>
            </w:r>
          </w:p>
          <w:p>
            <w:pPr>
              <w:rPr>
                <w:rFonts w:ascii="宋体" w:hAnsi="宋体" w:eastAsia="宋体"/>
                <w:sz w:val="24"/>
                <w:szCs w:val="24"/>
              </w:rPr>
            </w:pPr>
            <w:r>
              <w:rPr>
                <w:rFonts w:hint="eastAsia" w:ascii="宋体" w:hAnsi="宋体" w:eastAsia="宋体"/>
                <w:sz w:val="24"/>
                <w:szCs w:val="24"/>
              </w:rPr>
              <w:t>设备底部装有移动轮+刹车轮，易推移</w:t>
            </w:r>
          </w:p>
          <w:p>
            <w:pPr>
              <w:widowControl/>
              <w:rPr>
                <w:rFonts w:ascii="宋体" w:hAnsi="宋体" w:eastAsia="宋体" w:cs="宋体"/>
                <w:kern w:val="0"/>
                <w:sz w:val="24"/>
                <w:szCs w:val="24"/>
              </w:rPr>
            </w:pPr>
            <w:r>
              <w:rPr>
                <w:rFonts w:hint="eastAsia" w:ascii="宋体" w:hAnsi="宋体" w:eastAsia="宋体"/>
                <w:sz w:val="24"/>
                <w:szCs w:val="24"/>
              </w:rPr>
              <w:t>功能设计要符合人性化设计，方便病人使用，不易变形，外观美观、大方，防水、防尘、防锈、防腐、耐磨，布线规范、合理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主控模块</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主板：H110或更高档次芯片组；</w:t>
            </w:r>
          </w:p>
          <w:p>
            <w:pPr>
              <w:rPr>
                <w:rFonts w:ascii="宋体" w:hAnsi="宋体" w:eastAsia="宋体"/>
                <w:sz w:val="24"/>
                <w:szCs w:val="24"/>
              </w:rPr>
            </w:pPr>
            <w:r>
              <w:rPr>
                <w:rFonts w:hint="eastAsia" w:ascii="宋体" w:hAnsi="宋体" w:eastAsia="宋体"/>
                <w:sz w:val="24"/>
                <w:szCs w:val="24"/>
              </w:rPr>
              <w:t>英特尔 CPU内建显示核心，DDR4 Memory，板载Realtek ALC662 HD 音频解码器，板载Realtek 8111E 千兆网卡。存储：2*SATAⅡ；扩展插槽：1*MINI-PCIE 1*PCIE；2*LAN端口；2*VGA端口；1*DVI端口；1*PS/2端口；1*AUDIO；1*ATX；2*USB3.0+2*USB2.0（6*USB2.0可扩展)；10*COM(COM2可支持485)</w:t>
            </w:r>
          </w:p>
          <w:p>
            <w:pPr>
              <w:rPr>
                <w:rFonts w:ascii="宋体" w:hAnsi="宋体" w:eastAsia="宋体"/>
                <w:sz w:val="24"/>
                <w:szCs w:val="24"/>
              </w:rPr>
            </w:pPr>
            <w:r>
              <w:rPr>
                <w:rFonts w:hint="eastAsia" w:ascii="宋体" w:hAnsi="宋体" w:eastAsia="宋体"/>
                <w:sz w:val="24"/>
                <w:szCs w:val="24"/>
              </w:rPr>
              <w:t>独立双显VGA，HDMI</w:t>
            </w:r>
          </w:p>
          <w:p>
            <w:pPr>
              <w:rPr>
                <w:rFonts w:ascii="宋体" w:hAnsi="宋体" w:eastAsia="宋体"/>
                <w:sz w:val="24"/>
                <w:szCs w:val="24"/>
              </w:rPr>
            </w:pPr>
            <w:r>
              <w:rPr>
                <w:rFonts w:hint="eastAsia" w:ascii="宋体" w:hAnsi="宋体" w:eastAsia="宋体"/>
                <w:sz w:val="24"/>
                <w:szCs w:val="24"/>
              </w:rPr>
              <w:t>CPU：Intel I3四核</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GHz以上</w:t>
            </w:r>
          </w:p>
          <w:p>
            <w:pPr>
              <w:rPr>
                <w:rFonts w:ascii="宋体" w:hAnsi="宋体" w:eastAsia="宋体"/>
                <w:sz w:val="24"/>
                <w:szCs w:val="24"/>
              </w:rPr>
            </w:pPr>
            <w:r>
              <w:rPr>
                <w:rFonts w:hint="eastAsia" w:ascii="宋体" w:hAnsi="宋体" w:eastAsia="宋体"/>
                <w:sz w:val="24"/>
                <w:szCs w:val="24"/>
              </w:rPr>
              <w:t>内存：≥4G（可扩展）</w:t>
            </w:r>
          </w:p>
          <w:p>
            <w:pPr>
              <w:widowControl/>
              <w:rPr>
                <w:rFonts w:ascii="宋体" w:hAnsi="宋体" w:eastAsia="宋体" w:cs="宋体"/>
                <w:kern w:val="0"/>
                <w:sz w:val="24"/>
                <w:szCs w:val="24"/>
              </w:rPr>
            </w:pPr>
            <w:r>
              <w:rPr>
                <w:rFonts w:hint="eastAsia" w:ascii="宋体" w:hAnsi="宋体" w:eastAsia="宋体"/>
                <w:sz w:val="24"/>
                <w:szCs w:val="24"/>
              </w:rPr>
              <w:t xml:space="preserve">硬盘：≥ </w:t>
            </w:r>
            <w:r>
              <w:rPr>
                <w:rFonts w:ascii="宋体" w:hAnsi="宋体" w:eastAsia="宋体"/>
                <w:sz w:val="24"/>
                <w:szCs w:val="24"/>
              </w:rPr>
              <w:t>128</w:t>
            </w:r>
            <w:r>
              <w:rPr>
                <w:rFonts w:hint="eastAsia" w:ascii="宋体" w:hAnsi="宋体" w:eastAsia="宋体"/>
                <w:sz w:val="24"/>
                <w:szCs w:val="24"/>
              </w:rPr>
              <w:t>G固态（可扩展）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主显示器</w:t>
            </w:r>
          </w:p>
        </w:tc>
        <w:tc>
          <w:tcPr>
            <w:tcW w:w="6747" w:type="dxa"/>
            <w:vMerge w:val="restart"/>
            <w:shd w:val="clear" w:color="000000" w:fill="FFFFFF"/>
            <w:vAlign w:val="center"/>
          </w:tcPr>
          <w:p>
            <w:pPr>
              <w:rPr>
                <w:rFonts w:ascii="宋体" w:hAnsi="宋体" w:eastAsia="宋体"/>
                <w:sz w:val="24"/>
                <w:szCs w:val="24"/>
              </w:rPr>
            </w:pPr>
            <w:r>
              <w:rPr>
                <w:rFonts w:hint="eastAsia" w:ascii="宋体" w:hAnsi="宋体" w:eastAsia="宋体"/>
                <w:sz w:val="24"/>
                <w:szCs w:val="24"/>
              </w:rPr>
              <w:t>显示部分：</w:t>
            </w:r>
          </w:p>
          <w:p>
            <w:pPr>
              <w:rPr>
                <w:rFonts w:ascii="宋体" w:hAnsi="宋体" w:eastAsia="宋体"/>
                <w:sz w:val="24"/>
                <w:szCs w:val="24"/>
              </w:rPr>
            </w:pPr>
            <w:r>
              <w:rPr>
                <w:rFonts w:hint="eastAsia" w:ascii="宋体" w:hAnsi="宋体" w:eastAsia="宋体"/>
                <w:sz w:val="24"/>
                <w:szCs w:val="24"/>
              </w:rPr>
              <w:t>尺寸及规格：≥</w:t>
            </w:r>
            <w:r>
              <w:rPr>
                <w:rFonts w:ascii="宋体" w:hAnsi="宋体" w:eastAsia="宋体"/>
                <w:sz w:val="24"/>
                <w:szCs w:val="24"/>
              </w:rPr>
              <w:t xml:space="preserve">43”TFT LCD全视角 </w:t>
            </w:r>
          </w:p>
          <w:p>
            <w:pPr>
              <w:rPr>
                <w:rFonts w:ascii="宋体" w:hAnsi="宋体" w:eastAsia="宋体"/>
                <w:sz w:val="24"/>
                <w:szCs w:val="24"/>
              </w:rPr>
            </w:pPr>
            <w:r>
              <w:rPr>
                <w:rFonts w:hint="eastAsia" w:ascii="宋体" w:hAnsi="宋体" w:eastAsia="宋体"/>
                <w:sz w:val="24"/>
                <w:szCs w:val="24"/>
              </w:rPr>
              <w:t>颜色：≥</w:t>
            </w:r>
            <w:r>
              <w:rPr>
                <w:rFonts w:ascii="宋体" w:hAnsi="宋体" w:eastAsia="宋体"/>
                <w:sz w:val="24"/>
                <w:szCs w:val="24"/>
              </w:rPr>
              <w:t>16.7M</w:t>
            </w:r>
          </w:p>
          <w:p>
            <w:pPr>
              <w:rPr>
                <w:rFonts w:ascii="宋体" w:hAnsi="宋体" w:eastAsia="宋体"/>
                <w:sz w:val="24"/>
                <w:szCs w:val="24"/>
              </w:rPr>
            </w:pPr>
            <w:r>
              <w:rPr>
                <w:rFonts w:hint="eastAsia" w:ascii="宋体" w:hAnsi="宋体" w:eastAsia="宋体"/>
                <w:sz w:val="24"/>
                <w:szCs w:val="24"/>
              </w:rPr>
              <w:t>亮度：≥</w:t>
            </w:r>
            <w:r>
              <w:rPr>
                <w:rFonts w:ascii="宋体" w:hAnsi="宋体" w:eastAsia="宋体"/>
                <w:sz w:val="24"/>
                <w:szCs w:val="24"/>
              </w:rPr>
              <w:t>330 cd/m²</w:t>
            </w:r>
          </w:p>
          <w:p>
            <w:pPr>
              <w:rPr>
                <w:rFonts w:ascii="宋体" w:hAnsi="宋体" w:eastAsia="宋体"/>
                <w:sz w:val="24"/>
                <w:szCs w:val="24"/>
              </w:rPr>
            </w:pPr>
            <w:r>
              <w:rPr>
                <w:rFonts w:hint="eastAsia" w:ascii="宋体" w:hAnsi="宋体" w:eastAsia="宋体"/>
                <w:sz w:val="24"/>
                <w:szCs w:val="24"/>
              </w:rPr>
              <w:t>对比度：≥</w:t>
            </w:r>
            <w:r>
              <w:rPr>
                <w:rFonts w:ascii="宋体" w:hAnsi="宋体" w:eastAsia="宋体"/>
                <w:sz w:val="24"/>
                <w:szCs w:val="24"/>
              </w:rPr>
              <w:t xml:space="preserve"> 1000:1</w:t>
            </w:r>
          </w:p>
          <w:p>
            <w:pPr>
              <w:rPr>
                <w:rFonts w:ascii="宋体" w:hAnsi="宋体" w:eastAsia="宋体"/>
                <w:sz w:val="24"/>
                <w:szCs w:val="24"/>
              </w:rPr>
            </w:pPr>
            <w:r>
              <w:rPr>
                <w:rFonts w:hint="eastAsia" w:ascii="宋体" w:hAnsi="宋体" w:eastAsia="宋体"/>
                <w:sz w:val="24"/>
                <w:szCs w:val="24"/>
              </w:rPr>
              <w:t>响应时间：≤</w:t>
            </w:r>
            <w:r>
              <w:rPr>
                <w:rFonts w:ascii="宋体" w:hAnsi="宋体" w:eastAsia="宋体"/>
                <w:sz w:val="24"/>
                <w:szCs w:val="24"/>
              </w:rPr>
              <w:t>15 ms</w:t>
            </w:r>
          </w:p>
          <w:p>
            <w:pPr>
              <w:rPr>
                <w:rFonts w:ascii="宋体" w:hAnsi="宋体" w:eastAsia="宋体"/>
                <w:sz w:val="24"/>
                <w:szCs w:val="24"/>
              </w:rPr>
            </w:pPr>
            <w:r>
              <w:rPr>
                <w:rFonts w:hint="eastAsia" w:ascii="宋体" w:hAnsi="宋体" w:eastAsia="宋体"/>
                <w:sz w:val="24"/>
                <w:szCs w:val="24"/>
              </w:rPr>
              <w:t>接口及形式：</w:t>
            </w:r>
            <w:r>
              <w:rPr>
                <w:rFonts w:ascii="宋体" w:hAnsi="宋体" w:eastAsia="宋体"/>
                <w:sz w:val="24"/>
                <w:szCs w:val="24"/>
              </w:rPr>
              <w:t>VGA/HDMI  </w:t>
            </w:r>
          </w:p>
          <w:p>
            <w:pPr>
              <w:rPr>
                <w:rFonts w:ascii="宋体" w:hAnsi="宋体" w:eastAsia="宋体"/>
                <w:sz w:val="24"/>
                <w:szCs w:val="24"/>
              </w:rPr>
            </w:pPr>
            <w:r>
              <w:rPr>
                <w:rFonts w:hint="eastAsia" w:ascii="宋体" w:hAnsi="宋体" w:eastAsia="宋体"/>
                <w:sz w:val="24"/>
                <w:szCs w:val="24"/>
              </w:rPr>
              <w:t>触摸部分：</w:t>
            </w:r>
          </w:p>
          <w:p>
            <w:pPr>
              <w:rPr>
                <w:rFonts w:ascii="宋体" w:hAnsi="宋体" w:eastAsia="宋体"/>
                <w:sz w:val="24"/>
                <w:szCs w:val="24"/>
              </w:rPr>
            </w:pPr>
            <w:r>
              <w:rPr>
                <w:rFonts w:hint="eastAsia" w:ascii="宋体" w:hAnsi="宋体" w:eastAsia="宋体"/>
                <w:sz w:val="24"/>
                <w:szCs w:val="24"/>
              </w:rPr>
              <w:t>尺寸：≥</w:t>
            </w:r>
            <w:r>
              <w:rPr>
                <w:rFonts w:ascii="宋体" w:hAnsi="宋体" w:eastAsia="宋体"/>
                <w:sz w:val="24"/>
                <w:szCs w:val="24"/>
              </w:rPr>
              <w:t>43寸电容屏</w:t>
            </w:r>
          </w:p>
          <w:p>
            <w:pPr>
              <w:rPr>
                <w:rFonts w:ascii="宋体" w:hAnsi="宋体" w:eastAsia="宋体"/>
                <w:sz w:val="24"/>
                <w:szCs w:val="24"/>
              </w:rPr>
            </w:pPr>
            <w:r>
              <w:rPr>
                <w:rFonts w:ascii="宋体" w:hAnsi="宋体" w:eastAsia="宋体"/>
                <w:sz w:val="24"/>
                <w:szCs w:val="24"/>
              </w:rPr>
              <w:t>10点触摸，高灵敏，高透光率</w:t>
            </w:r>
          </w:p>
          <w:p>
            <w:pPr>
              <w:rPr>
                <w:rFonts w:ascii="宋体" w:hAnsi="宋体" w:eastAsia="宋体"/>
                <w:sz w:val="24"/>
                <w:szCs w:val="24"/>
              </w:rPr>
            </w:pPr>
            <w:r>
              <w:rPr>
                <w:rFonts w:hint="eastAsia" w:ascii="宋体" w:hAnsi="宋体" w:eastAsia="宋体"/>
                <w:sz w:val="24"/>
                <w:szCs w:val="24"/>
              </w:rPr>
              <w:t>寿命：≥</w:t>
            </w:r>
            <w:r>
              <w:rPr>
                <w:rFonts w:ascii="宋体" w:hAnsi="宋体" w:eastAsia="宋体"/>
                <w:sz w:val="24"/>
                <w:szCs w:val="24"/>
              </w:rPr>
              <w:t>5000万次同点触摸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触控屏</w:t>
            </w:r>
          </w:p>
        </w:tc>
        <w:tc>
          <w:tcPr>
            <w:tcW w:w="6747" w:type="dxa"/>
            <w:vMerge w:val="continue"/>
            <w:shd w:val="clear" w:color="000000" w:fill="FFFFFF"/>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widowControl/>
              <w:jc w:val="center"/>
              <w:rPr>
                <w:rFonts w:ascii="宋体" w:hAnsi="宋体" w:eastAsia="宋体"/>
                <w:sz w:val="24"/>
                <w:szCs w:val="24"/>
              </w:rPr>
            </w:pPr>
            <w:r>
              <w:rPr>
                <w:rFonts w:hint="eastAsia" w:ascii="宋体" w:hAnsi="宋体" w:eastAsia="宋体"/>
                <w:sz w:val="24"/>
                <w:szCs w:val="24"/>
              </w:rPr>
              <w:t>二代证阅读器</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读卡时间：≤1秒</w:t>
            </w:r>
          </w:p>
          <w:p>
            <w:pPr>
              <w:rPr>
                <w:rFonts w:ascii="宋体" w:hAnsi="宋体" w:eastAsia="宋体"/>
                <w:sz w:val="24"/>
                <w:szCs w:val="24"/>
              </w:rPr>
            </w:pPr>
            <w:r>
              <w:rPr>
                <w:rFonts w:hint="eastAsia" w:ascii="宋体" w:hAnsi="宋体" w:eastAsia="宋体"/>
                <w:sz w:val="24"/>
                <w:szCs w:val="24"/>
              </w:rPr>
              <w:t>谐振频率：13.56MHZ</w:t>
            </w:r>
          </w:p>
          <w:p>
            <w:pPr>
              <w:rPr>
                <w:rFonts w:ascii="宋体" w:hAnsi="宋体" w:eastAsia="宋体"/>
                <w:sz w:val="24"/>
                <w:szCs w:val="24"/>
              </w:rPr>
            </w:pPr>
            <w:r>
              <w:rPr>
                <w:rFonts w:hint="eastAsia" w:ascii="宋体" w:hAnsi="宋体" w:eastAsia="宋体"/>
                <w:sz w:val="24"/>
                <w:szCs w:val="24"/>
              </w:rPr>
              <w:t>读卡距离：0~50mm ,读卡角度：0~70度</w:t>
            </w:r>
          </w:p>
          <w:p>
            <w:pPr>
              <w:rPr>
                <w:rFonts w:ascii="宋体" w:hAnsi="宋体" w:eastAsia="宋体"/>
                <w:sz w:val="24"/>
                <w:szCs w:val="24"/>
              </w:rPr>
            </w:pPr>
            <w:r>
              <w:rPr>
                <w:rFonts w:hint="eastAsia" w:ascii="宋体" w:hAnsi="宋体" w:eastAsia="宋体"/>
                <w:sz w:val="24"/>
                <w:szCs w:val="24"/>
              </w:rPr>
              <w:t>通信接口：RS232或USB  自动识别</w:t>
            </w:r>
          </w:p>
          <w:p>
            <w:pPr>
              <w:rPr>
                <w:rFonts w:ascii="宋体" w:hAnsi="宋体" w:eastAsia="宋体"/>
                <w:sz w:val="24"/>
                <w:szCs w:val="24"/>
              </w:rPr>
            </w:pPr>
            <w:r>
              <w:rPr>
                <w:rFonts w:hint="eastAsia" w:ascii="宋体" w:hAnsi="宋体" w:eastAsia="宋体"/>
                <w:sz w:val="24"/>
                <w:szCs w:val="24"/>
              </w:rPr>
              <w:t>断电保护：具备掉电、过流、过压、短路、极性反接等保护措施。当电压恢复正常时，能自动恢复正常工作状态</w:t>
            </w:r>
          </w:p>
          <w:p>
            <w:pPr>
              <w:rPr>
                <w:rFonts w:ascii="宋体" w:hAnsi="宋体" w:eastAsia="宋体"/>
                <w:sz w:val="24"/>
                <w:szCs w:val="24"/>
              </w:rPr>
            </w:pPr>
            <w:r>
              <w:rPr>
                <w:rFonts w:hint="eastAsia" w:ascii="宋体" w:hAnsi="宋体" w:eastAsia="宋体"/>
                <w:sz w:val="24"/>
                <w:szCs w:val="24"/>
              </w:rPr>
              <w:t>可靠性：MTBF ≥ 30000小时</w:t>
            </w:r>
          </w:p>
          <w:p>
            <w:pPr>
              <w:rPr>
                <w:rFonts w:ascii="宋体" w:hAnsi="宋体" w:eastAsia="宋体"/>
                <w:sz w:val="24"/>
                <w:szCs w:val="24"/>
              </w:rPr>
            </w:pPr>
            <w:r>
              <w:rPr>
                <w:rFonts w:hint="eastAsia" w:ascii="宋体" w:hAnsi="宋体" w:eastAsia="宋体"/>
                <w:sz w:val="24"/>
                <w:szCs w:val="24"/>
              </w:rPr>
              <w:t>供电：通过计算机的USB接口</w:t>
            </w:r>
          </w:p>
          <w:p>
            <w:pPr>
              <w:rPr>
                <w:rFonts w:ascii="宋体" w:hAnsi="宋体" w:eastAsia="宋体"/>
                <w:sz w:val="24"/>
                <w:szCs w:val="24"/>
              </w:rPr>
            </w:pPr>
            <w:r>
              <w:rPr>
                <w:rFonts w:hint="eastAsia" w:ascii="宋体" w:hAnsi="宋体" w:eastAsia="宋体"/>
                <w:sz w:val="24"/>
                <w:szCs w:val="24"/>
              </w:rPr>
              <w:t>符合 GB/T 2423-2001 标准规定</w:t>
            </w:r>
          </w:p>
          <w:p>
            <w:pPr>
              <w:rPr>
                <w:rFonts w:ascii="宋体" w:hAnsi="宋体" w:eastAsia="宋体"/>
                <w:sz w:val="24"/>
                <w:szCs w:val="24"/>
              </w:rPr>
            </w:pPr>
            <w:r>
              <w:rPr>
                <w:rFonts w:hint="eastAsia" w:ascii="宋体" w:hAnsi="宋体" w:eastAsia="宋体"/>
                <w:sz w:val="24"/>
                <w:szCs w:val="24"/>
              </w:rPr>
              <w:t>功耗：读卡时≤1.25瓦</w:t>
            </w:r>
          </w:p>
          <w:p>
            <w:pPr>
              <w:rPr>
                <w:rFonts w:ascii="宋体" w:hAnsi="宋体" w:eastAsia="宋体"/>
                <w:sz w:val="24"/>
                <w:szCs w:val="24"/>
              </w:rPr>
            </w:pPr>
            <w:r>
              <w:rPr>
                <w:rFonts w:hint="eastAsia" w:ascii="宋体" w:hAnsi="宋体" w:eastAsia="宋体"/>
                <w:sz w:val="24"/>
                <w:szCs w:val="24"/>
              </w:rPr>
              <w:t>透明灯光板指示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widowControl/>
              <w:jc w:val="center"/>
              <w:rPr>
                <w:rFonts w:ascii="宋体" w:hAnsi="宋体" w:eastAsia="宋体"/>
                <w:sz w:val="24"/>
                <w:szCs w:val="24"/>
              </w:rPr>
            </w:pPr>
            <w:r>
              <w:rPr>
                <w:rFonts w:hint="eastAsia" w:ascii="宋体" w:hAnsi="宋体" w:eastAsia="宋体"/>
                <w:sz w:val="24"/>
                <w:szCs w:val="24"/>
              </w:rPr>
              <w:t>社保卡读卡器</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可读取符合人力资源社会保障部社保卡规范的社会保障卡信息，能满足读三代卡。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widowControl/>
              <w:jc w:val="center"/>
              <w:rPr>
                <w:rFonts w:ascii="宋体" w:hAnsi="宋体" w:eastAsia="宋体"/>
                <w:sz w:val="24"/>
                <w:szCs w:val="24"/>
              </w:rPr>
            </w:pPr>
            <w:r>
              <w:rPr>
                <w:rFonts w:hint="eastAsia" w:ascii="宋体" w:hAnsi="宋体" w:eastAsia="宋体"/>
                <w:sz w:val="24"/>
                <w:szCs w:val="24"/>
              </w:rPr>
              <w:t>读卡器</w:t>
            </w:r>
          </w:p>
        </w:tc>
        <w:tc>
          <w:tcPr>
            <w:tcW w:w="6747" w:type="dxa"/>
            <w:shd w:val="clear" w:color="000000" w:fill="FFFFFF"/>
            <w:vAlign w:val="center"/>
          </w:tcPr>
          <w:p>
            <w:pPr>
              <w:rPr>
                <w:rFonts w:ascii="宋体" w:hAnsi="宋体" w:eastAsia="宋体" w:cs="宋体"/>
                <w:kern w:val="0"/>
                <w:sz w:val="24"/>
                <w:szCs w:val="24"/>
                <w:highlight w:val="magenta"/>
                <w:lang w:val="zh-CN"/>
              </w:rPr>
            </w:pPr>
            <w:r>
              <w:rPr>
                <w:rFonts w:hint="eastAsia" w:ascii="宋体" w:hAnsi="宋体" w:eastAsia="宋体"/>
                <w:sz w:val="24"/>
                <w:szCs w:val="24"/>
              </w:rPr>
              <w:t>手动插卡式进卡。寿命：磁头≥80万次、IC触点≥50万次；装异型接口；卡喉设计：露出的取卡部分不少于卡片的1/4。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widowControl/>
              <w:jc w:val="center"/>
              <w:rPr>
                <w:rFonts w:ascii="宋体" w:hAnsi="宋体" w:eastAsia="宋体"/>
                <w:sz w:val="24"/>
                <w:szCs w:val="24"/>
              </w:rPr>
            </w:pPr>
            <w:r>
              <w:rPr>
                <w:rFonts w:hint="eastAsia" w:ascii="宋体" w:hAnsi="宋体" w:eastAsia="宋体"/>
                <w:sz w:val="24"/>
                <w:szCs w:val="24"/>
              </w:rPr>
              <w:t>热敏凭条打印机</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打印方式：行式热敏</w:t>
            </w:r>
          </w:p>
          <w:p>
            <w:pPr>
              <w:rPr>
                <w:rFonts w:ascii="宋体" w:hAnsi="宋体" w:eastAsia="宋体"/>
                <w:sz w:val="24"/>
                <w:szCs w:val="24"/>
              </w:rPr>
            </w:pPr>
            <w:r>
              <w:rPr>
                <w:rFonts w:hint="eastAsia" w:ascii="宋体" w:hAnsi="宋体" w:eastAsia="宋体"/>
                <w:sz w:val="24"/>
                <w:szCs w:val="24"/>
              </w:rPr>
              <w:t>打印宽度：Max.80mm</w:t>
            </w:r>
          </w:p>
          <w:p>
            <w:pPr>
              <w:rPr>
                <w:rFonts w:ascii="宋体" w:hAnsi="宋体" w:eastAsia="宋体"/>
                <w:sz w:val="24"/>
                <w:szCs w:val="24"/>
              </w:rPr>
            </w:pPr>
            <w:r>
              <w:rPr>
                <w:rFonts w:hint="eastAsia" w:ascii="宋体" w:hAnsi="宋体" w:eastAsia="宋体"/>
                <w:sz w:val="24"/>
                <w:szCs w:val="24"/>
              </w:rPr>
              <w:t>打印密度：8点/mm</w:t>
            </w:r>
          </w:p>
          <w:p>
            <w:pPr>
              <w:rPr>
                <w:rFonts w:ascii="宋体" w:hAnsi="宋体" w:eastAsia="宋体"/>
                <w:sz w:val="24"/>
                <w:szCs w:val="24"/>
              </w:rPr>
            </w:pPr>
            <w:r>
              <w:rPr>
                <w:rFonts w:hint="eastAsia" w:ascii="宋体" w:hAnsi="宋体" w:eastAsia="宋体"/>
                <w:sz w:val="24"/>
                <w:szCs w:val="24"/>
              </w:rPr>
              <w:t>打印速度：最大150mm/s</w:t>
            </w:r>
          </w:p>
          <w:p>
            <w:pPr>
              <w:rPr>
                <w:rFonts w:ascii="宋体" w:hAnsi="宋体" w:eastAsia="宋体"/>
                <w:sz w:val="24"/>
                <w:szCs w:val="24"/>
              </w:rPr>
            </w:pPr>
            <w:r>
              <w:rPr>
                <w:rFonts w:hint="eastAsia" w:ascii="宋体" w:hAnsi="宋体" w:eastAsia="宋体"/>
                <w:sz w:val="24"/>
                <w:szCs w:val="24"/>
              </w:rPr>
              <w:t>走纸速度：150mm/s</w:t>
            </w:r>
          </w:p>
          <w:p>
            <w:pPr>
              <w:rPr>
                <w:rFonts w:ascii="宋体" w:hAnsi="宋体" w:eastAsia="宋体"/>
                <w:sz w:val="24"/>
                <w:szCs w:val="24"/>
              </w:rPr>
            </w:pPr>
            <w:r>
              <w:rPr>
                <w:rFonts w:hint="eastAsia" w:ascii="宋体" w:hAnsi="宋体" w:eastAsia="宋体"/>
                <w:sz w:val="24"/>
                <w:szCs w:val="24"/>
              </w:rPr>
              <w:t>纸卷直径：大于120 mm</w:t>
            </w:r>
          </w:p>
          <w:p>
            <w:pPr>
              <w:rPr>
                <w:rFonts w:ascii="宋体" w:hAnsi="宋体" w:eastAsia="宋体"/>
                <w:sz w:val="24"/>
                <w:szCs w:val="24"/>
              </w:rPr>
            </w:pPr>
            <w:r>
              <w:rPr>
                <w:rFonts w:hint="eastAsia" w:ascii="宋体" w:hAnsi="宋体" w:eastAsia="宋体"/>
                <w:sz w:val="24"/>
                <w:szCs w:val="24"/>
              </w:rPr>
              <w:t>预缺纸检测：有，可调</w:t>
            </w:r>
          </w:p>
          <w:p>
            <w:pPr>
              <w:rPr>
                <w:rFonts w:ascii="宋体" w:hAnsi="宋体" w:eastAsia="宋体"/>
                <w:sz w:val="24"/>
                <w:szCs w:val="24"/>
              </w:rPr>
            </w:pPr>
            <w:r>
              <w:rPr>
                <w:rFonts w:hint="eastAsia" w:ascii="宋体" w:hAnsi="宋体" w:eastAsia="宋体"/>
                <w:sz w:val="24"/>
                <w:szCs w:val="24"/>
              </w:rPr>
              <w:t>缺纸检测：有</w:t>
            </w:r>
          </w:p>
          <w:p>
            <w:pPr>
              <w:rPr>
                <w:rFonts w:ascii="宋体" w:hAnsi="宋体" w:eastAsia="宋体"/>
                <w:sz w:val="24"/>
                <w:szCs w:val="24"/>
              </w:rPr>
            </w:pPr>
            <w:r>
              <w:rPr>
                <w:rFonts w:hint="eastAsia" w:ascii="宋体" w:hAnsi="宋体" w:eastAsia="宋体"/>
                <w:sz w:val="24"/>
                <w:szCs w:val="24"/>
              </w:rPr>
              <w:t>打印头寿命：100 KM</w:t>
            </w:r>
          </w:p>
          <w:p>
            <w:pPr>
              <w:rPr>
                <w:rFonts w:ascii="宋体" w:hAnsi="宋体" w:eastAsia="宋体"/>
                <w:sz w:val="24"/>
                <w:szCs w:val="24"/>
              </w:rPr>
            </w:pPr>
            <w:r>
              <w:rPr>
                <w:rFonts w:hint="eastAsia" w:ascii="宋体" w:hAnsi="宋体" w:eastAsia="宋体"/>
                <w:sz w:val="24"/>
                <w:szCs w:val="24"/>
              </w:rPr>
              <w:t>切刀寿命：≥150万次(65um厚的纸张;纸张100um厚的不低于100万次)，采用全切模式</w:t>
            </w:r>
          </w:p>
          <w:p>
            <w:pPr>
              <w:rPr>
                <w:rFonts w:ascii="宋体" w:hAnsi="宋体" w:eastAsia="宋体"/>
                <w:sz w:val="24"/>
                <w:szCs w:val="24"/>
              </w:rPr>
            </w:pPr>
            <w:r>
              <w:rPr>
                <w:rFonts w:hint="eastAsia" w:ascii="宋体" w:hAnsi="宋体" w:eastAsia="宋体"/>
                <w:sz w:val="24"/>
                <w:szCs w:val="24"/>
              </w:rPr>
              <w:t>MCBF:37,000,000行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扫码平台</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图形传感器</w:t>
            </w:r>
            <w:r>
              <w:rPr>
                <w:rFonts w:hint="eastAsia" w:ascii="宋体" w:hAnsi="宋体" w:eastAsia="宋体"/>
                <w:sz w:val="24"/>
                <w:szCs w:val="24"/>
              </w:rPr>
              <w:tab/>
            </w:r>
            <w:r>
              <w:rPr>
                <w:rFonts w:hint="eastAsia" w:ascii="宋体" w:hAnsi="宋体" w:eastAsia="宋体"/>
                <w:sz w:val="24"/>
                <w:szCs w:val="24"/>
              </w:rPr>
              <w:t>30万像素CMOS传感芯片</w:t>
            </w:r>
          </w:p>
          <w:p>
            <w:pPr>
              <w:rPr>
                <w:rFonts w:ascii="宋体" w:hAnsi="宋体" w:eastAsia="宋体"/>
                <w:sz w:val="24"/>
                <w:szCs w:val="24"/>
              </w:rPr>
            </w:pPr>
            <w:r>
              <w:rPr>
                <w:rFonts w:hint="eastAsia" w:ascii="宋体" w:hAnsi="宋体" w:eastAsia="宋体"/>
                <w:sz w:val="24"/>
                <w:szCs w:val="24"/>
              </w:rPr>
              <w:t>输入电压5V</w:t>
            </w:r>
            <w:r>
              <w:rPr>
                <w:rFonts w:hint="eastAsia" w:ascii="宋体" w:hAnsi="宋体" w:eastAsia="宋体"/>
                <w:sz w:val="24"/>
                <w:szCs w:val="24"/>
              </w:rPr>
              <w:tab/>
            </w:r>
            <w:r>
              <w:rPr>
                <w:rFonts w:hint="eastAsia" w:ascii="宋体" w:hAnsi="宋体" w:eastAsia="宋体"/>
                <w:sz w:val="24"/>
                <w:szCs w:val="24"/>
              </w:rPr>
              <w:t>分辨率</w:t>
            </w:r>
            <w:r>
              <w:rPr>
                <w:rFonts w:hint="eastAsia" w:ascii="宋体" w:hAnsi="宋体" w:eastAsia="宋体"/>
                <w:sz w:val="24"/>
                <w:szCs w:val="24"/>
              </w:rPr>
              <w:tab/>
            </w:r>
            <w:r>
              <w:rPr>
                <w:rFonts w:hint="eastAsia" w:ascii="宋体" w:hAnsi="宋体" w:eastAsia="宋体"/>
                <w:sz w:val="24"/>
                <w:szCs w:val="24"/>
              </w:rPr>
              <w:t>640*480</w:t>
            </w:r>
          </w:p>
          <w:p>
            <w:pPr>
              <w:rPr>
                <w:rFonts w:ascii="宋体" w:hAnsi="宋体" w:eastAsia="宋体"/>
                <w:sz w:val="24"/>
                <w:szCs w:val="24"/>
              </w:rPr>
            </w:pPr>
            <w:r>
              <w:rPr>
                <w:rFonts w:hint="eastAsia" w:ascii="宋体" w:hAnsi="宋体" w:eastAsia="宋体"/>
                <w:sz w:val="24"/>
                <w:szCs w:val="24"/>
              </w:rPr>
              <w:t>工作电流200mA（平均）</w:t>
            </w:r>
            <w:r>
              <w:rPr>
                <w:rFonts w:hint="eastAsia" w:ascii="宋体" w:hAnsi="宋体" w:eastAsia="宋体"/>
                <w:sz w:val="24"/>
                <w:szCs w:val="24"/>
              </w:rPr>
              <w:tab/>
            </w:r>
            <w:r>
              <w:rPr>
                <w:rFonts w:hint="eastAsia" w:ascii="宋体" w:hAnsi="宋体" w:eastAsia="宋体"/>
                <w:sz w:val="24"/>
                <w:szCs w:val="24"/>
              </w:rPr>
              <w:t>识读速度</w:t>
            </w:r>
            <w:r>
              <w:rPr>
                <w:rFonts w:hint="eastAsia" w:ascii="宋体" w:hAnsi="宋体" w:eastAsia="宋体"/>
                <w:sz w:val="24"/>
                <w:szCs w:val="24"/>
              </w:rPr>
              <w:tab/>
            </w:r>
            <w:r>
              <w:rPr>
                <w:rFonts w:hint="eastAsia" w:ascii="宋体" w:hAnsi="宋体" w:eastAsia="宋体"/>
                <w:sz w:val="24"/>
                <w:szCs w:val="24"/>
              </w:rPr>
              <w:t>50ms（平均），支持连续扫描</w:t>
            </w:r>
          </w:p>
          <w:p>
            <w:pPr>
              <w:rPr>
                <w:rFonts w:ascii="宋体" w:hAnsi="宋体" w:eastAsia="宋体"/>
                <w:sz w:val="24"/>
                <w:szCs w:val="24"/>
              </w:rPr>
            </w:pPr>
            <w:r>
              <w:rPr>
                <w:rFonts w:hint="eastAsia" w:ascii="宋体" w:hAnsi="宋体" w:eastAsia="宋体"/>
                <w:sz w:val="24"/>
                <w:szCs w:val="24"/>
              </w:rPr>
              <w:t>支持一维码、二维码读取</w:t>
            </w:r>
          </w:p>
          <w:p>
            <w:pPr>
              <w:rPr>
                <w:rFonts w:ascii="宋体" w:hAnsi="宋体" w:eastAsia="宋体"/>
                <w:sz w:val="24"/>
                <w:szCs w:val="24"/>
              </w:rPr>
            </w:pPr>
            <w:r>
              <w:rPr>
                <w:rFonts w:hint="eastAsia" w:ascii="宋体" w:hAnsi="宋体" w:eastAsia="宋体"/>
                <w:sz w:val="24"/>
                <w:szCs w:val="24"/>
              </w:rPr>
              <w:t>支持接口</w:t>
            </w:r>
            <w:r>
              <w:rPr>
                <w:rFonts w:hint="eastAsia" w:ascii="宋体" w:hAnsi="宋体" w:eastAsia="宋体"/>
                <w:sz w:val="24"/>
                <w:szCs w:val="24"/>
              </w:rPr>
              <w:tab/>
            </w:r>
            <w:r>
              <w:rPr>
                <w:rFonts w:hint="eastAsia" w:ascii="宋体" w:hAnsi="宋体" w:eastAsia="宋体"/>
                <w:sz w:val="24"/>
                <w:szCs w:val="24"/>
              </w:rPr>
              <w:t>USB，RS232，PS2，RJ11，RJ45</w:t>
            </w:r>
            <w:r>
              <w:rPr>
                <w:rFonts w:hint="eastAsia" w:ascii="宋体" w:hAnsi="宋体" w:eastAsia="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人脸摄像头</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嵌入式模块</w:t>
            </w:r>
          </w:p>
          <w:p>
            <w:pPr>
              <w:rPr>
                <w:rFonts w:ascii="宋体" w:hAnsi="宋体" w:eastAsia="宋体"/>
                <w:sz w:val="24"/>
                <w:szCs w:val="24"/>
              </w:rPr>
            </w:pPr>
            <w:r>
              <w:rPr>
                <w:rFonts w:hint="eastAsia" w:ascii="宋体" w:hAnsi="宋体" w:eastAsia="宋体"/>
                <w:sz w:val="24"/>
                <w:szCs w:val="24"/>
              </w:rPr>
              <w:t>专用</w:t>
            </w:r>
            <w:r>
              <w:rPr>
                <w:rFonts w:ascii="宋体" w:hAnsi="宋体" w:eastAsia="宋体"/>
                <w:sz w:val="24"/>
                <w:szCs w:val="24"/>
              </w:rPr>
              <w:t>3D计算芯片</w:t>
            </w:r>
          </w:p>
          <w:p>
            <w:pPr>
              <w:rPr>
                <w:rFonts w:ascii="宋体" w:hAnsi="宋体" w:eastAsia="宋体"/>
                <w:sz w:val="24"/>
                <w:szCs w:val="24"/>
              </w:rPr>
            </w:pPr>
            <w:r>
              <w:rPr>
                <w:rFonts w:hint="eastAsia" w:ascii="宋体" w:hAnsi="宋体" w:eastAsia="宋体"/>
                <w:sz w:val="24"/>
                <w:szCs w:val="24"/>
              </w:rPr>
              <w:t>彩色图像处理：支持</w:t>
            </w:r>
            <w:r>
              <w:rPr>
                <w:rFonts w:ascii="宋体" w:hAnsi="宋体" w:eastAsia="宋体"/>
                <w:sz w:val="24"/>
                <w:szCs w:val="24"/>
              </w:rPr>
              <w:t>UVC</w:t>
            </w:r>
          </w:p>
          <w:p>
            <w:pPr>
              <w:rPr>
                <w:rFonts w:ascii="宋体" w:hAnsi="宋体" w:eastAsia="宋体"/>
                <w:sz w:val="24"/>
                <w:szCs w:val="24"/>
              </w:rPr>
            </w:pPr>
            <w:r>
              <w:rPr>
                <w:rFonts w:ascii="宋体" w:hAnsi="宋体" w:eastAsia="宋体"/>
                <w:sz w:val="24"/>
                <w:szCs w:val="24"/>
              </w:rPr>
              <w:t>3D结构光摄像头</w:t>
            </w:r>
          </w:p>
          <w:p>
            <w:pPr>
              <w:rPr>
                <w:rFonts w:ascii="宋体" w:hAnsi="宋体" w:eastAsia="宋体"/>
                <w:sz w:val="24"/>
                <w:szCs w:val="24"/>
              </w:rPr>
            </w:pPr>
            <w:r>
              <w:rPr>
                <w:rFonts w:hint="eastAsia" w:ascii="宋体" w:hAnsi="宋体" w:eastAsia="宋体"/>
                <w:sz w:val="24"/>
                <w:szCs w:val="24"/>
              </w:rPr>
              <w:t>数据传输：</w:t>
            </w:r>
            <w:r>
              <w:rPr>
                <w:rFonts w:ascii="宋体" w:hAnsi="宋体" w:eastAsia="宋体"/>
                <w:sz w:val="24"/>
                <w:szCs w:val="24"/>
              </w:rPr>
              <w:t>USB2.0/20PIN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电源模块</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负载稳定度：±1％  典型值</w:t>
            </w:r>
          </w:p>
          <w:p>
            <w:pPr>
              <w:rPr>
                <w:rFonts w:ascii="宋体" w:hAnsi="宋体" w:eastAsia="宋体"/>
                <w:sz w:val="24"/>
                <w:szCs w:val="24"/>
              </w:rPr>
            </w:pPr>
            <w:r>
              <w:rPr>
                <w:rFonts w:hint="eastAsia" w:ascii="宋体" w:hAnsi="宋体" w:eastAsia="宋体"/>
                <w:sz w:val="24"/>
                <w:szCs w:val="24"/>
              </w:rPr>
              <w:t>电压稳定度：0.5 % 典型值</w:t>
            </w:r>
          </w:p>
          <w:p>
            <w:pPr>
              <w:rPr>
                <w:rFonts w:ascii="宋体" w:hAnsi="宋体" w:eastAsia="宋体"/>
                <w:sz w:val="24"/>
                <w:szCs w:val="24"/>
              </w:rPr>
            </w:pPr>
            <w:r>
              <w:rPr>
                <w:rFonts w:hint="eastAsia" w:ascii="宋体" w:hAnsi="宋体" w:eastAsia="宋体"/>
                <w:sz w:val="24"/>
                <w:szCs w:val="24"/>
              </w:rPr>
              <w:t>输出功率及接口： 12V5A，24V6A</w:t>
            </w:r>
          </w:p>
          <w:p>
            <w:pPr>
              <w:rPr>
                <w:rFonts w:ascii="宋体" w:hAnsi="宋体" w:eastAsia="宋体"/>
                <w:sz w:val="24"/>
                <w:szCs w:val="24"/>
              </w:rPr>
            </w:pPr>
            <w:r>
              <w:rPr>
                <w:rFonts w:hint="eastAsia" w:ascii="宋体" w:hAnsi="宋体" w:eastAsia="宋体"/>
                <w:sz w:val="24"/>
                <w:szCs w:val="24"/>
              </w:rPr>
              <w:t>保护功能：过压保护、过流保护、短路保护</w:t>
            </w:r>
          </w:p>
          <w:p>
            <w:pPr>
              <w:rPr>
                <w:rFonts w:ascii="宋体" w:hAnsi="宋体" w:eastAsia="宋体"/>
                <w:sz w:val="24"/>
                <w:szCs w:val="24"/>
              </w:rPr>
            </w:pPr>
            <w:r>
              <w:rPr>
                <w:rFonts w:hint="eastAsia" w:ascii="宋体" w:hAnsi="宋体" w:eastAsia="宋体"/>
                <w:sz w:val="24"/>
                <w:szCs w:val="24"/>
              </w:rPr>
              <w:t>用独立电源模块为所有配件供电，电源模块按强电、弱电分为两个部分</w:t>
            </w:r>
          </w:p>
          <w:p>
            <w:pPr>
              <w:rPr>
                <w:rFonts w:ascii="宋体" w:hAnsi="宋体" w:eastAsia="宋体"/>
                <w:sz w:val="24"/>
                <w:szCs w:val="24"/>
              </w:rPr>
            </w:pPr>
            <w:r>
              <w:rPr>
                <w:rFonts w:hint="eastAsia" w:ascii="宋体" w:hAnsi="宋体" w:eastAsia="宋体"/>
                <w:sz w:val="24"/>
                <w:szCs w:val="24"/>
              </w:rPr>
              <w:t>具备定时开关机功能</w:t>
            </w:r>
          </w:p>
          <w:p>
            <w:pPr>
              <w:rPr>
                <w:rFonts w:ascii="宋体" w:hAnsi="宋体" w:eastAsia="宋体"/>
                <w:sz w:val="24"/>
                <w:szCs w:val="24"/>
              </w:rPr>
            </w:pPr>
            <w:r>
              <w:rPr>
                <w:rFonts w:hint="eastAsia" w:ascii="宋体" w:hAnsi="宋体" w:eastAsia="宋体"/>
                <w:sz w:val="24"/>
                <w:szCs w:val="24"/>
              </w:rPr>
              <w:t>输入电源有防拉出设计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激光打印机（A</w:t>
            </w:r>
            <w:r>
              <w:rPr>
                <w:rFonts w:ascii="宋体" w:hAnsi="宋体" w:eastAsia="宋体"/>
                <w:sz w:val="24"/>
                <w:szCs w:val="24"/>
              </w:rPr>
              <w:t>4</w:t>
            </w:r>
            <w:r>
              <w:rPr>
                <w:rFonts w:hint="eastAsia" w:ascii="宋体" w:hAnsi="宋体" w:eastAsia="宋体"/>
                <w:sz w:val="24"/>
                <w:szCs w:val="24"/>
              </w:rPr>
              <w:t>）</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0" w:type="auto"/>
            <w:vMerge w:val="restart"/>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vMerge w:val="restart"/>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特色模块</w:t>
            </w: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前维护设计：常用耗材增添采用前开箱式设计，方便运维人员日常维护；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0" w:type="auto"/>
            <w:vMerge w:val="continue"/>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vMerge w:val="continue"/>
            <w:shd w:val="clear" w:color="000000" w:fill="FFFFFF"/>
            <w:vAlign w:val="center"/>
          </w:tcPr>
          <w:p>
            <w:pPr>
              <w:jc w:val="center"/>
              <w:rPr>
                <w:rFonts w:ascii="宋体" w:hAnsi="宋体" w:eastAsia="宋体"/>
                <w:sz w:val="24"/>
                <w:szCs w:val="24"/>
              </w:rPr>
            </w:pP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安全设计</w:t>
            </w:r>
          </w:p>
          <w:p>
            <w:pPr>
              <w:pStyle w:val="14"/>
              <w:numPr>
                <w:ilvl w:val="0"/>
                <w:numId w:val="3"/>
              </w:numPr>
              <w:ind w:firstLineChars="0"/>
              <w:rPr>
                <w:rFonts w:ascii="宋体" w:hAnsi="宋体" w:eastAsia="宋体"/>
                <w:sz w:val="24"/>
                <w:szCs w:val="24"/>
              </w:rPr>
            </w:pPr>
            <w:r>
              <w:rPr>
                <w:rFonts w:hint="eastAsia" w:ascii="宋体" w:hAnsi="宋体" w:eastAsia="宋体"/>
                <w:sz w:val="24"/>
                <w:szCs w:val="24"/>
              </w:rPr>
              <w:t>整体采用防窥设计，尊重他人隐私；</w:t>
            </w:r>
          </w:p>
          <w:p>
            <w:pPr>
              <w:pStyle w:val="14"/>
              <w:numPr>
                <w:ilvl w:val="0"/>
                <w:numId w:val="3"/>
              </w:numPr>
              <w:ind w:firstLineChars="0"/>
              <w:rPr>
                <w:rFonts w:ascii="宋体" w:hAnsi="宋体" w:eastAsia="宋体"/>
                <w:sz w:val="24"/>
                <w:szCs w:val="24"/>
              </w:rPr>
            </w:pPr>
            <w:r>
              <w:rPr>
                <w:rFonts w:hint="eastAsia" w:ascii="宋体" w:hAnsi="宋体" w:eastAsia="宋体"/>
                <w:sz w:val="24"/>
                <w:szCs w:val="24"/>
              </w:rPr>
              <w:t>整机安全性能高，开门配备非接电控锁，感应自动开门；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0" w:type="auto"/>
            <w:vMerge w:val="continue"/>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vMerge w:val="continue"/>
            <w:shd w:val="clear" w:color="000000" w:fill="FFFFFF"/>
            <w:vAlign w:val="center"/>
          </w:tcPr>
          <w:p>
            <w:pPr>
              <w:jc w:val="center"/>
              <w:rPr>
                <w:rFonts w:ascii="宋体" w:hAnsi="宋体" w:eastAsia="宋体"/>
                <w:sz w:val="24"/>
                <w:szCs w:val="24"/>
              </w:rPr>
            </w:pP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主机定时开关机功能，提高机器使用寿命功能。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0" w:type="auto"/>
            <w:vMerge w:val="continue"/>
            <w:shd w:val="clear" w:color="000000" w:fill="FFFFFF"/>
            <w:vAlign w:val="center"/>
          </w:tcPr>
          <w:p>
            <w:pPr>
              <w:pStyle w:val="14"/>
              <w:widowControl/>
              <w:numPr>
                <w:ilvl w:val="0"/>
                <w:numId w:val="2"/>
              </w:numPr>
              <w:ind w:firstLineChars="0"/>
              <w:jc w:val="center"/>
              <w:rPr>
                <w:rFonts w:ascii="宋体" w:hAnsi="宋体" w:eastAsia="宋体" w:cs="宋体"/>
                <w:color w:val="000000"/>
                <w:kern w:val="0"/>
                <w:sz w:val="24"/>
                <w:szCs w:val="24"/>
              </w:rPr>
            </w:pPr>
          </w:p>
        </w:tc>
        <w:tc>
          <w:tcPr>
            <w:tcW w:w="1060" w:type="dxa"/>
            <w:vMerge w:val="continue"/>
            <w:shd w:val="clear" w:color="000000" w:fill="FFFFFF"/>
            <w:vAlign w:val="center"/>
          </w:tcPr>
          <w:p>
            <w:pPr>
              <w:jc w:val="center"/>
              <w:rPr>
                <w:rFonts w:ascii="宋体" w:hAnsi="宋体" w:eastAsia="宋体"/>
                <w:sz w:val="24"/>
                <w:szCs w:val="24"/>
              </w:rPr>
            </w:pPr>
          </w:p>
        </w:tc>
        <w:tc>
          <w:tcPr>
            <w:tcW w:w="6747" w:type="dxa"/>
            <w:shd w:val="clear" w:color="000000" w:fill="FFFFFF"/>
            <w:vAlign w:val="center"/>
          </w:tcPr>
          <w:p>
            <w:pPr>
              <w:rPr>
                <w:rFonts w:ascii="宋体" w:hAnsi="宋体" w:eastAsia="宋体"/>
                <w:sz w:val="24"/>
                <w:szCs w:val="24"/>
              </w:rPr>
            </w:pPr>
            <w:r>
              <w:rPr>
                <w:rFonts w:hint="eastAsia" w:ascii="宋体" w:hAnsi="宋体" w:eastAsia="宋体"/>
                <w:sz w:val="24"/>
                <w:szCs w:val="24"/>
              </w:rPr>
              <w:t>电源线、网线等辅料</w:t>
            </w:r>
          </w:p>
        </w:tc>
      </w:tr>
    </w:tbl>
    <w:p>
      <w:pPr>
        <w:rPr>
          <w:lang w:val="zh-CN" w:bidi="bn-IN"/>
        </w:rPr>
      </w:pPr>
    </w:p>
    <w:p>
      <w:pPr>
        <w:pStyle w:val="3"/>
        <w:numPr>
          <w:ilvl w:val="0"/>
          <w:numId w:val="1"/>
        </w:numPr>
        <w:ind w:left="0" w:firstLine="400"/>
        <w:rPr>
          <w:rFonts w:ascii="宋体" w:hAnsi="宋体" w:eastAsia="宋体"/>
        </w:rPr>
      </w:pPr>
      <w:r>
        <w:rPr>
          <w:rFonts w:hint="eastAsia" w:ascii="宋体" w:hAnsi="宋体" w:eastAsia="宋体"/>
        </w:rPr>
        <w:t>桌面双屏机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043"/>
        <w:gridCol w:w="6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0" w:type="auto"/>
            <w:shd w:val="clear" w:color="000000" w:fill="CCE8CF" w:themeFill="background1"/>
            <w:vAlign w:val="center"/>
          </w:tcPr>
          <w:p>
            <w:pPr>
              <w:widowControl/>
              <w:tabs>
                <w:tab w:val="center" w:pos="677"/>
              </w:tabs>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序号</w:t>
            </w:r>
          </w:p>
        </w:tc>
        <w:tc>
          <w:tcPr>
            <w:tcW w:w="1043" w:type="dxa"/>
            <w:shd w:val="clear" w:color="000000" w:fill="CCE8CF" w:themeFill="background1"/>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模块</w:t>
            </w:r>
          </w:p>
        </w:tc>
        <w:tc>
          <w:tcPr>
            <w:tcW w:w="6748" w:type="dxa"/>
            <w:shd w:val="clear" w:color="000000" w:fill="CCE8CF" w:themeFill="background1"/>
            <w:vAlign w:val="center"/>
          </w:tcPr>
          <w:p>
            <w:pPr>
              <w:widowControl/>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详细采购技术要求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sz w:val="24"/>
                <w:szCs w:val="24"/>
              </w:rPr>
              <w:t>桌面式</w:t>
            </w:r>
            <w:r>
              <w:rPr>
                <w:rFonts w:ascii="宋体" w:hAnsi="宋体" w:eastAsia="宋体"/>
                <w:sz w:val="24"/>
                <w:szCs w:val="24"/>
              </w:rPr>
              <w:t>机机柜</w:t>
            </w:r>
          </w:p>
        </w:tc>
        <w:tc>
          <w:tcPr>
            <w:tcW w:w="6748" w:type="dxa"/>
            <w:shd w:val="clear" w:color="000000" w:fill="FFFFFF"/>
            <w:vAlign w:val="center"/>
          </w:tcPr>
          <w:p>
            <w:pPr>
              <w:widowControl/>
              <w:rPr>
                <w:rFonts w:ascii="宋体" w:hAnsi="宋体" w:eastAsia="宋体" w:cs="宋体"/>
                <w:kern w:val="0"/>
                <w:sz w:val="24"/>
                <w:szCs w:val="24"/>
              </w:rPr>
            </w:pPr>
            <w:r>
              <w:rPr>
                <w:rFonts w:hint="eastAsia" w:ascii="宋体" w:hAnsi="宋体" w:eastAsia="宋体"/>
                <w:sz w:val="24"/>
                <w:szCs w:val="24"/>
              </w:rPr>
              <w:t>外接接口：外接网络接口，电源接口等；内置立体声音响；功能设计要符合人性化设计，方便病人使用，不易变形，外观美观、大方，防水、防尘、防锈、防腐、耐磨，布线规范、合理;侧面铝型材,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sz w:val="24"/>
                <w:szCs w:val="24"/>
              </w:rPr>
              <w:t>桌面式双屏机主机</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芯片组：Intel® 赛扬3</w:t>
            </w:r>
            <w:r>
              <w:rPr>
                <w:rFonts w:ascii="宋体" w:hAnsi="宋体" w:eastAsia="宋体"/>
                <w:sz w:val="24"/>
                <w:szCs w:val="24"/>
              </w:rPr>
              <w:t>865U</w:t>
            </w:r>
            <w:r>
              <w:rPr>
                <w:rFonts w:hint="eastAsia" w:ascii="宋体" w:hAnsi="宋体" w:eastAsia="宋体"/>
                <w:sz w:val="24"/>
                <w:szCs w:val="24"/>
              </w:rPr>
              <w:t xml:space="preserve">；网络芯片：千兆网卡；接口类型： RS-232接口； USB 2.0； </w:t>
            </w:r>
          </w:p>
          <w:p>
            <w:pPr>
              <w:widowControl/>
              <w:rPr>
                <w:rFonts w:ascii="宋体" w:hAnsi="宋体" w:eastAsia="宋体" w:cs="宋体"/>
                <w:kern w:val="0"/>
                <w:sz w:val="24"/>
                <w:szCs w:val="24"/>
              </w:rPr>
            </w:pPr>
            <w:r>
              <w:rPr>
                <w:rFonts w:hint="eastAsia" w:ascii="宋体" w:hAnsi="宋体" w:eastAsia="宋体"/>
                <w:sz w:val="24"/>
                <w:szCs w:val="24"/>
              </w:rPr>
              <w:t>CPU ：双核1</w:t>
            </w:r>
            <w:r>
              <w:rPr>
                <w:rFonts w:ascii="宋体" w:hAnsi="宋体" w:eastAsia="宋体"/>
                <w:sz w:val="24"/>
                <w:szCs w:val="24"/>
              </w:rPr>
              <w:t>.8</w:t>
            </w:r>
            <w:r>
              <w:rPr>
                <w:rFonts w:hint="eastAsia" w:ascii="宋体" w:hAnsi="宋体" w:eastAsia="宋体"/>
                <w:sz w:val="24"/>
                <w:szCs w:val="24"/>
              </w:rPr>
              <w:t>GHz；内存：≥4G；硬盘：≥ 128G闪存硬盘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widowControl/>
              <w:jc w:val="center"/>
              <w:rPr>
                <w:rFonts w:ascii="宋体" w:hAnsi="宋体" w:eastAsia="宋体"/>
                <w:sz w:val="24"/>
                <w:szCs w:val="24"/>
              </w:rPr>
            </w:pPr>
            <w:r>
              <w:rPr>
                <w:rFonts w:hint="eastAsia" w:ascii="宋体" w:hAnsi="宋体" w:eastAsia="宋体"/>
                <w:sz w:val="24"/>
                <w:szCs w:val="24"/>
              </w:rPr>
              <w:t>桌面式双屏机触控显示一体屏</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触摸部分：尺寸：≥</w:t>
            </w:r>
            <w:r>
              <w:rPr>
                <w:rFonts w:ascii="宋体" w:hAnsi="宋体" w:eastAsia="宋体"/>
                <w:sz w:val="24"/>
                <w:szCs w:val="24"/>
              </w:rPr>
              <w:t>10.1</w:t>
            </w:r>
            <w:r>
              <w:rPr>
                <w:rFonts w:hint="eastAsia" w:ascii="宋体" w:hAnsi="宋体" w:eastAsia="宋体"/>
                <w:sz w:val="24"/>
                <w:szCs w:val="24"/>
              </w:rPr>
              <w:t>寸电容屏；有效区域：≥</w:t>
            </w:r>
            <w:r>
              <w:rPr>
                <w:rFonts w:ascii="宋体" w:hAnsi="宋体" w:eastAsia="宋体"/>
                <w:sz w:val="24"/>
                <w:szCs w:val="24"/>
              </w:rPr>
              <w:t>11.6</w:t>
            </w:r>
            <w:r>
              <w:rPr>
                <w:rFonts w:hint="eastAsia" w:ascii="宋体" w:hAnsi="宋体" w:eastAsia="宋体"/>
                <w:sz w:val="24"/>
                <w:szCs w:val="24"/>
              </w:rPr>
              <w:t>寸，高灵敏，高透光率（不小于87%）；16:9宽屏；10 点触控；触摸精度：&lt;1.5毫米(中心区域)，&lt;2.5毫米(边缘区域)</w:t>
            </w:r>
          </w:p>
          <w:p>
            <w:pPr>
              <w:rPr>
                <w:rFonts w:ascii="宋体" w:hAnsi="宋体" w:eastAsia="宋体"/>
                <w:sz w:val="24"/>
                <w:szCs w:val="24"/>
              </w:rPr>
            </w:pPr>
            <w:r>
              <w:rPr>
                <w:rFonts w:hint="eastAsia" w:ascii="宋体" w:hAnsi="宋体" w:eastAsia="宋体"/>
                <w:sz w:val="24"/>
                <w:szCs w:val="24"/>
              </w:rPr>
              <w:t>显示部分：尺寸及规格：≥</w:t>
            </w:r>
            <w:r>
              <w:rPr>
                <w:rFonts w:ascii="宋体" w:hAnsi="宋体" w:eastAsia="宋体"/>
                <w:sz w:val="24"/>
                <w:szCs w:val="24"/>
              </w:rPr>
              <w:t>11.6</w:t>
            </w:r>
            <w:r>
              <w:rPr>
                <w:rFonts w:hint="eastAsia" w:ascii="宋体" w:hAnsi="宋体" w:eastAsia="宋体"/>
                <w:sz w:val="24"/>
                <w:szCs w:val="24"/>
              </w:rPr>
              <w:t>寸屏幕；分辨率：≥</w:t>
            </w:r>
            <w:r>
              <w:rPr>
                <w:rFonts w:ascii="宋体" w:hAnsi="宋体" w:eastAsia="宋体"/>
                <w:sz w:val="24"/>
                <w:szCs w:val="24"/>
              </w:rPr>
              <w:t>1028</w:t>
            </w:r>
            <w:r>
              <w:rPr>
                <w:rFonts w:hint="eastAsia" w:ascii="宋体" w:hAnsi="宋体" w:eastAsia="宋体"/>
                <w:sz w:val="24"/>
                <w:szCs w:val="24"/>
              </w:rPr>
              <w:t>*</w:t>
            </w:r>
            <w:r>
              <w:rPr>
                <w:rFonts w:ascii="宋体" w:hAnsi="宋体" w:eastAsia="宋体"/>
                <w:sz w:val="24"/>
                <w:szCs w:val="24"/>
              </w:rPr>
              <w:t>800</w:t>
            </w:r>
            <w:r>
              <w:rPr>
                <w:rFonts w:hint="eastAsia" w:ascii="宋体" w:hAnsi="宋体" w:eastAsia="宋体"/>
                <w:sz w:val="24"/>
                <w:szCs w:val="24"/>
              </w:rPr>
              <w:t xml:space="preserve"> ；亮度：≥300 cd/m²；对比度：＞ 800:1；响应时间：≤10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jc w:val="center"/>
              <w:rPr>
                <w:rFonts w:ascii="宋体" w:hAnsi="宋体" w:eastAsia="宋体"/>
                <w:sz w:val="24"/>
                <w:szCs w:val="24"/>
              </w:rPr>
            </w:pPr>
            <w:r>
              <w:rPr>
                <w:rFonts w:hint="eastAsia" w:ascii="宋体" w:hAnsi="宋体" w:eastAsia="宋体"/>
                <w:sz w:val="24"/>
                <w:szCs w:val="24"/>
              </w:rPr>
              <w:t>桌面式双屏机显示屏</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尺寸及规格：≥</w:t>
            </w:r>
            <w:r>
              <w:rPr>
                <w:rFonts w:ascii="宋体" w:hAnsi="宋体" w:eastAsia="宋体"/>
                <w:sz w:val="24"/>
                <w:szCs w:val="24"/>
              </w:rPr>
              <w:t>10.1</w:t>
            </w:r>
            <w:r>
              <w:rPr>
                <w:rFonts w:hint="eastAsia" w:ascii="宋体" w:hAnsi="宋体" w:eastAsia="宋体"/>
                <w:sz w:val="24"/>
                <w:szCs w:val="24"/>
              </w:rPr>
              <w:t>寸屏幕；分辨率：≥</w:t>
            </w:r>
            <w:r>
              <w:rPr>
                <w:rFonts w:ascii="宋体" w:hAnsi="宋体" w:eastAsia="宋体"/>
                <w:sz w:val="24"/>
                <w:szCs w:val="24"/>
              </w:rPr>
              <w:t>1028</w:t>
            </w:r>
            <w:r>
              <w:rPr>
                <w:rFonts w:hint="eastAsia" w:ascii="宋体" w:hAnsi="宋体" w:eastAsia="宋体"/>
                <w:sz w:val="24"/>
                <w:szCs w:val="24"/>
              </w:rPr>
              <w:t>*</w:t>
            </w:r>
            <w:r>
              <w:rPr>
                <w:rFonts w:ascii="宋体" w:hAnsi="宋体" w:eastAsia="宋体"/>
                <w:sz w:val="24"/>
                <w:szCs w:val="24"/>
              </w:rPr>
              <w:t>800</w:t>
            </w:r>
            <w:r>
              <w:rPr>
                <w:rFonts w:hint="eastAsia" w:ascii="宋体" w:hAnsi="宋体" w:eastAsia="宋体"/>
                <w:sz w:val="24"/>
                <w:szCs w:val="24"/>
              </w:rPr>
              <w:t xml:space="preserve"> ；亮度：≥300 cd/m²；对比度：＞ 800:1；响应时间：≤10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rPr>
                <w:rFonts w:ascii="宋体" w:hAnsi="宋体" w:eastAsia="宋体"/>
                <w:sz w:val="24"/>
                <w:szCs w:val="24"/>
              </w:rPr>
            </w:pPr>
            <w:r>
              <w:rPr>
                <w:rFonts w:hint="eastAsia" w:ascii="宋体" w:hAnsi="宋体" w:eastAsia="宋体"/>
                <w:sz w:val="24"/>
                <w:szCs w:val="24"/>
              </w:rPr>
              <w:t>桌面式双屏机社保卡读卡器</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支持读取社会保障卡等各类就诊卡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rPr>
                <w:rFonts w:ascii="宋体" w:hAnsi="宋体" w:eastAsia="宋体"/>
                <w:sz w:val="24"/>
                <w:szCs w:val="24"/>
              </w:rPr>
            </w:pPr>
            <w:r>
              <w:rPr>
                <w:rFonts w:hint="eastAsia" w:ascii="宋体" w:hAnsi="宋体" w:eastAsia="宋体"/>
                <w:sz w:val="24"/>
                <w:szCs w:val="24"/>
              </w:rPr>
              <w:t>桌面式双屏机磁条卡读卡器</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可以支持磁条类型诊疗卡读卡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rPr>
                <w:rFonts w:ascii="宋体" w:hAnsi="宋体" w:eastAsia="宋体"/>
                <w:sz w:val="24"/>
                <w:szCs w:val="24"/>
              </w:rPr>
            </w:pPr>
            <w:r>
              <w:rPr>
                <w:rFonts w:hint="eastAsia" w:ascii="宋体" w:hAnsi="宋体" w:eastAsia="宋体"/>
                <w:sz w:val="24"/>
                <w:szCs w:val="24"/>
              </w:rPr>
              <w:t>桌面式双屏机凭条打印机</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打印方式：行式热敏；打印宽度：57.5±0.5mm；打印速度：50-80mm/s；有效打印宽度：48mm；预缺纸检测：有，可调；缺纸检测：有；卡纸报警：有带切刀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0" w:type="auto"/>
            <w:shd w:val="clear" w:color="000000" w:fill="FFFFFF"/>
            <w:vAlign w:val="center"/>
          </w:tcPr>
          <w:p>
            <w:pPr>
              <w:pStyle w:val="14"/>
              <w:widowControl/>
              <w:numPr>
                <w:ilvl w:val="0"/>
                <w:numId w:val="4"/>
              </w:numPr>
              <w:ind w:firstLineChars="0"/>
              <w:jc w:val="center"/>
              <w:rPr>
                <w:rFonts w:ascii="宋体" w:hAnsi="宋体" w:eastAsia="宋体" w:cs="宋体"/>
                <w:color w:val="000000"/>
                <w:kern w:val="0"/>
                <w:sz w:val="24"/>
                <w:szCs w:val="24"/>
              </w:rPr>
            </w:pPr>
          </w:p>
        </w:tc>
        <w:tc>
          <w:tcPr>
            <w:tcW w:w="1043" w:type="dxa"/>
            <w:shd w:val="clear" w:color="000000" w:fill="FFFFFF"/>
            <w:vAlign w:val="center"/>
          </w:tcPr>
          <w:p>
            <w:pPr>
              <w:rPr>
                <w:rFonts w:ascii="宋体" w:hAnsi="宋体" w:eastAsia="宋体"/>
                <w:sz w:val="24"/>
                <w:szCs w:val="24"/>
              </w:rPr>
            </w:pPr>
            <w:r>
              <w:rPr>
                <w:rFonts w:hint="eastAsia" w:ascii="宋体" w:hAnsi="宋体" w:eastAsia="宋体"/>
                <w:sz w:val="24"/>
                <w:szCs w:val="24"/>
              </w:rPr>
              <w:t>桌面式双屏机扫码平台</w:t>
            </w:r>
          </w:p>
        </w:tc>
        <w:tc>
          <w:tcPr>
            <w:tcW w:w="6748" w:type="dxa"/>
            <w:shd w:val="clear" w:color="000000" w:fill="FFFFFF"/>
            <w:vAlign w:val="center"/>
          </w:tcPr>
          <w:p>
            <w:pPr>
              <w:rPr>
                <w:rFonts w:ascii="宋体" w:hAnsi="宋体" w:eastAsia="宋体"/>
                <w:sz w:val="24"/>
                <w:szCs w:val="24"/>
              </w:rPr>
            </w:pPr>
            <w:r>
              <w:rPr>
                <w:rFonts w:hint="eastAsia" w:ascii="宋体" w:hAnsi="宋体" w:eastAsia="宋体"/>
                <w:sz w:val="24"/>
                <w:szCs w:val="24"/>
              </w:rPr>
              <w:t>外形尺寸</w:t>
            </w:r>
            <w:r>
              <w:rPr>
                <w:rFonts w:hint="eastAsia" w:ascii="宋体" w:hAnsi="宋体" w:eastAsia="宋体"/>
                <w:sz w:val="24"/>
                <w:szCs w:val="24"/>
              </w:rPr>
              <w:tab/>
            </w:r>
            <w:r>
              <w:rPr>
                <w:rFonts w:hint="eastAsia" w:ascii="宋体" w:hAnsi="宋体" w:eastAsia="宋体"/>
                <w:sz w:val="24"/>
                <w:szCs w:val="24"/>
              </w:rPr>
              <w:t>长89mm，宽77mm，高49mm</w:t>
            </w:r>
            <w:r>
              <w:rPr>
                <w:rFonts w:hint="eastAsia" w:ascii="宋体" w:hAnsi="宋体" w:eastAsia="宋体"/>
                <w:sz w:val="24"/>
                <w:szCs w:val="24"/>
              </w:rPr>
              <w:tab/>
            </w:r>
            <w:r>
              <w:rPr>
                <w:rFonts w:hint="eastAsia" w:ascii="宋体" w:hAnsi="宋体" w:eastAsia="宋体"/>
                <w:sz w:val="24"/>
                <w:szCs w:val="24"/>
              </w:rPr>
              <w:t>光源</w:t>
            </w:r>
            <w:r>
              <w:rPr>
                <w:rFonts w:hint="eastAsia" w:ascii="宋体" w:hAnsi="宋体" w:eastAsia="宋体"/>
                <w:sz w:val="24"/>
                <w:szCs w:val="24"/>
              </w:rPr>
              <w:tab/>
            </w:r>
            <w:r>
              <w:rPr>
                <w:rFonts w:hint="eastAsia" w:ascii="宋体" w:hAnsi="宋体" w:eastAsia="宋体"/>
                <w:sz w:val="24"/>
                <w:szCs w:val="24"/>
              </w:rPr>
              <w:t>LED</w:t>
            </w:r>
          </w:p>
          <w:p>
            <w:pPr>
              <w:rPr>
                <w:rFonts w:ascii="宋体" w:hAnsi="宋体" w:eastAsia="宋体"/>
                <w:sz w:val="24"/>
                <w:szCs w:val="24"/>
              </w:rPr>
            </w:pPr>
            <w:r>
              <w:rPr>
                <w:rFonts w:hint="eastAsia" w:ascii="宋体" w:hAnsi="宋体" w:eastAsia="宋体"/>
                <w:sz w:val="24"/>
                <w:szCs w:val="24"/>
              </w:rPr>
              <w:t>识读窗口</w:t>
            </w:r>
            <w:r>
              <w:rPr>
                <w:rFonts w:hint="eastAsia" w:ascii="宋体" w:hAnsi="宋体" w:eastAsia="宋体"/>
                <w:sz w:val="24"/>
                <w:szCs w:val="24"/>
              </w:rPr>
              <w:tab/>
            </w:r>
            <w:r>
              <w:rPr>
                <w:rFonts w:hint="eastAsia" w:ascii="宋体" w:hAnsi="宋体" w:eastAsia="宋体"/>
                <w:sz w:val="24"/>
                <w:szCs w:val="24"/>
              </w:rPr>
              <w:t>长68mm，宽46mm</w:t>
            </w:r>
            <w:r>
              <w:rPr>
                <w:rFonts w:hint="eastAsia" w:ascii="宋体" w:hAnsi="宋体" w:eastAsia="宋体"/>
                <w:sz w:val="24"/>
                <w:szCs w:val="24"/>
              </w:rPr>
              <w:tab/>
            </w:r>
            <w:r>
              <w:rPr>
                <w:rFonts w:hint="eastAsia" w:ascii="宋体" w:hAnsi="宋体" w:eastAsia="宋体"/>
                <w:sz w:val="24"/>
                <w:szCs w:val="24"/>
              </w:rPr>
              <w:t>图形传感器</w:t>
            </w:r>
            <w:r>
              <w:rPr>
                <w:rFonts w:hint="eastAsia" w:ascii="宋体" w:hAnsi="宋体" w:eastAsia="宋体"/>
                <w:sz w:val="24"/>
                <w:szCs w:val="24"/>
              </w:rPr>
              <w:tab/>
            </w:r>
            <w:r>
              <w:rPr>
                <w:rFonts w:hint="eastAsia" w:ascii="宋体" w:hAnsi="宋体" w:eastAsia="宋体"/>
                <w:sz w:val="24"/>
                <w:szCs w:val="24"/>
              </w:rPr>
              <w:t>30万像素CMOS传感芯片</w:t>
            </w:r>
          </w:p>
          <w:p>
            <w:pPr>
              <w:rPr>
                <w:rFonts w:ascii="宋体" w:hAnsi="宋体" w:eastAsia="宋体"/>
                <w:sz w:val="24"/>
                <w:szCs w:val="24"/>
              </w:rPr>
            </w:pPr>
            <w:r>
              <w:rPr>
                <w:rFonts w:hint="eastAsia" w:ascii="宋体" w:hAnsi="宋体" w:eastAsia="宋体"/>
                <w:sz w:val="24"/>
                <w:szCs w:val="24"/>
              </w:rPr>
              <w:t>输入电压</w:t>
            </w:r>
            <w:r>
              <w:rPr>
                <w:rFonts w:hint="eastAsia" w:ascii="宋体" w:hAnsi="宋体" w:eastAsia="宋体"/>
                <w:sz w:val="24"/>
                <w:szCs w:val="24"/>
              </w:rPr>
              <w:tab/>
            </w:r>
            <w:r>
              <w:rPr>
                <w:rFonts w:hint="eastAsia" w:ascii="宋体" w:hAnsi="宋体" w:eastAsia="宋体"/>
                <w:sz w:val="24"/>
                <w:szCs w:val="24"/>
              </w:rPr>
              <w:t>5V</w:t>
            </w:r>
            <w:r>
              <w:rPr>
                <w:rFonts w:hint="eastAsia" w:ascii="宋体" w:hAnsi="宋体" w:eastAsia="宋体"/>
                <w:sz w:val="24"/>
                <w:szCs w:val="24"/>
              </w:rPr>
              <w:tab/>
            </w:r>
            <w:r>
              <w:rPr>
                <w:rFonts w:hint="eastAsia" w:ascii="宋体" w:hAnsi="宋体" w:eastAsia="宋体"/>
                <w:sz w:val="24"/>
                <w:szCs w:val="24"/>
              </w:rPr>
              <w:t>分辨率</w:t>
            </w:r>
            <w:r>
              <w:rPr>
                <w:rFonts w:hint="eastAsia" w:ascii="宋体" w:hAnsi="宋体" w:eastAsia="宋体"/>
                <w:sz w:val="24"/>
                <w:szCs w:val="24"/>
              </w:rPr>
              <w:tab/>
            </w:r>
            <w:r>
              <w:rPr>
                <w:rFonts w:hint="eastAsia" w:ascii="宋体" w:hAnsi="宋体" w:eastAsia="宋体"/>
                <w:sz w:val="24"/>
                <w:szCs w:val="24"/>
              </w:rPr>
              <w:t>640*480</w:t>
            </w:r>
          </w:p>
          <w:p>
            <w:pPr>
              <w:rPr>
                <w:rFonts w:ascii="宋体" w:hAnsi="宋体" w:eastAsia="宋体"/>
                <w:sz w:val="24"/>
                <w:szCs w:val="24"/>
              </w:rPr>
            </w:pPr>
            <w:r>
              <w:rPr>
                <w:rFonts w:hint="eastAsia" w:ascii="宋体" w:hAnsi="宋体" w:eastAsia="宋体"/>
                <w:sz w:val="24"/>
                <w:szCs w:val="24"/>
              </w:rPr>
              <w:t>工作电流</w:t>
            </w:r>
            <w:r>
              <w:rPr>
                <w:rFonts w:hint="eastAsia" w:ascii="宋体" w:hAnsi="宋体" w:eastAsia="宋体"/>
                <w:sz w:val="24"/>
                <w:szCs w:val="24"/>
              </w:rPr>
              <w:tab/>
            </w:r>
            <w:r>
              <w:rPr>
                <w:rFonts w:hint="eastAsia" w:ascii="宋体" w:hAnsi="宋体" w:eastAsia="宋体"/>
                <w:sz w:val="24"/>
                <w:szCs w:val="24"/>
              </w:rPr>
              <w:t>200mA（平均）</w:t>
            </w:r>
            <w:r>
              <w:rPr>
                <w:rFonts w:hint="eastAsia" w:ascii="宋体" w:hAnsi="宋体" w:eastAsia="宋体"/>
                <w:sz w:val="24"/>
                <w:szCs w:val="24"/>
              </w:rPr>
              <w:tab/>
            </w:r>
            <w:r>
              <w:rPr>
                <w:rFonts w:hint="eastAsia" w:ascii="宋体" w:hAnsi="宋体" w:eastAsia="宋体"/>
                <w:sz w:val="24"/>
                <w:szCs w:val="24"/>
              </w:rPr>
              <w:t>识读速度</w:t>
            </w:r>
            <w:r>
              <w:rPr>
                <w:rFonts w:hint="eastAsia" w:ascii="宋体" w:hAnsi="宋体" w:eastAsia="宋体"/>
                <w:sz w:val="24"/>
                <w:szCs w:val="24"/>
              </w:rPr>
              <w:tab/>
            </w:r>
            <w:r>
              <w:rPr>
                <w:rFonts w:hint="eastAsia" w:ascii="宋体" w:hAnsi="宋体" w:eastAsia="宋体"/>
                <w:sz w:val="24"/>
                <w:szCs w:val="24"/>
              </w:rPr>
              <w:t>50ms（平均），支持连续扫描</w:t>
            </w:r>
          </w:p>
          <w:p>
            <w:pPr>
              <w:rPr>
                <w:rFonts w:ascii="宋体" w:hAnsi="宋体" w:eastAsia="宋体"/>
                <w:sz w:val="24"/>
                <w:szCs w:val="24"/>
              </w:rPr>
            </w:pPr>
            <w:r>
              <w:rPr>
                <w:rFonts w:hint="eastAsia" w:ascii="宋体" w:hAnsi="宋体" w:eastAsia="宋体"/>
                <w:sz w:val="24"/>
                <w:szCs w:val="24"/>
              </w:rPr>
              <w:t>颜色</w:t>
            </w:r>
            <w:r>
              <w:rPr>
                <w:rFonts w:hint="eastAsia" w:ascii="宋体" w:hAnsi="宋体" w:eastAsia="宋体"/>
                <w:sz w:val="24"/>
                <w:szCs w:val="24"/>
              </w:rPr>
              <w:tab/>
            </w:r>
            <w:r>
              <w:rPr>
                <w:rFonts w:hint="eastAsia" w:ascii="宋体" w:hAnsi="宋体" w:eastAsia="宋体"/>
                <w:sz w:val="24"/>
                <w:szCs w:val="24"/>
              </w:rPr>
              <w:t>黑白相间</w:t>
            </w:r>
            <w:r>
              <w:rPr>
                <w:rFonts w:hint="eastAsia" w:ascii="宋体" w:hAnsi="宋体" w:eastAsia="宋体"/>
                <w:sz w:val="24"/>
                <w:szCs w:val="24"/>
              </w:rPr>
              <w:tab/>
            </w:r>
            <w:r>
              <w:rPr>
                <w:rFonts w:hint="eastAsia" w:ascii="宋体" w:hAnsi="宋体" w:eastAsia="宋体"/>
                <w:sz w:val="24"/>
                <w:szCs w:val="24"/>
              </w:rPr>
              <w:t>识读距离</w:t>
            </w:r>
            <w:r>
              <w:rPr>
                <w:rFonts w:hint="eastAsia" w:ascii="宋体" w:hAnsi="宋体" w:eastAsia="宋体"/>
                <w:sz w:val="24"/>
                <w:szCs w:val="24"/>
              </w:rPr>
              <w:tab/>
            </w:r>
            <w:r>
              <w:rPr>
                <w:rFonts w:hint="eastAsia" w:ascii="宋体" w:hAnsi="宋体" w:eastAsia="宋体"/>
                <w:sz w:val="24"/>
                <w:szCs w:val="24"/>
              </w:rPr>
              <w:t>至窗口镜面20mm</w:t>
            </w:r>
          </w:p>
          <w:p>
            <w:pPr>
              <w:rPr>
                <w:rFonts w:ascii="宋体" w:hAnsi="宋体" w:eastAsia="宋体"/>
                <w:sz w:val="24"/>
                <w:szCs w:val="24"/>
              </w:rPr>
            </w:pPr>
            <w:r>
              <w:rPr>
                <w:rFonts w:hint="eastAsia" w:ascii="宋体" w:hAnsi="宋体" w:eastAsia="宋体"/>
                <w:sz w:val="24"/>
                <w:szCs w:val="24"/>
              </w:rPr>
              <w:t>解码能力</w:t>
            </w:r>
          </w:p>
          <w:p>
            <w:pPr>
              <w:rPr>
                <w:rFonts w:ascii="宋体" w:hAnsi="宋体" w:eastAsia="宋体"/>
                <w:sz w:val="24"/>
                <w:szCs w:val="24"/>
              </w:rPr>
            </w:pPr>
            <w:r>
              <w:rPr>
                <w:rFonts w:hint="eastAsia" w:ascii="宋体" w:hAnsi="宋体" w:eastAsia="宋体"/>
                <w:sz w:val="24"/>
                <w:szCs w:val="24"/>
              </w:rPr>
              <w:t>帧数</w:t>
            </w:r>
            <w:r>
              <w:rPr>
                <w:rFonts w:hint="eastAsia" w:ascii="宋体" w:hAnsi="宋体" w:eastAsia="宋体"/>
                <w:sz w:val="24"/>
                <w:szCs w:val="24"/>
              </w:rPr>
              <w:tab/>
            </w:r>
            <w:r>
              <w:rPr>
                <w:rFonts w:hint="eastAsia" w:ascii="宋体" w:hAnsi="宋体" w:eastAsia="宋体"/>
                <w:sz w:val="24"/>
                <w:szCs w:val="24"/>
              </w:rPr>
              <w:t>30FPS</w:t>
            </w:r>
          </w:p>
          <w:p>
            <w:pPr>
              <w:rPr>
                <w:rFonts w:ascii="宋体" w:hAnsi="宋体" w:eastAsia="宋体"/>
                <w:sz w:val="24"/>
                <w:szCs w:val="24"/>
              </w:rPr>
            </w:pPr>
            <w:r>
              <w:rPr>
                <w:rFonts w:hint="eastAsia" w:ascii="宋体" w:hAnsi="宋体" w:eastAsia="宋体"/>
                <w:sz w:val="24"/>
                <w:szCs w:val="24"/>
              </w:rPr>
              <w:t>条码</w:t>
            </w:r>
            <w:r>
              <w:rPr>
                <w:rFonts w:hint="eastAsia" w:ascii="宋体" w:hAnsi="宋体" w:eastAsia="宋体"/>
                <w:sz w:val="24"/>
                <w:szCs w:val="24"/>
              </w:rPr>
              <w:tab/>
            </w:r>
            <w:r>
              <w:rPr>
                <w:rFonts w:hint="eastAsia" w:ascii="宋体" w:hAnsi="宋体" w:eastAsia="宋体"/>
                <w:sz w:val="24"/>
                <w:szCs w:val="24"/>
              </w:rPr>
              <w:t>一维码：EAN-8，EAN-13，Codanar Code 11，Code 128，Code 39，Code 93，UPC-A，UPC-E，ISSN，ISBN，ITF-6，ITF-14，Interleaved 2 of 5，Industrial 2 of 5，Standard 2 of 5，Matrix 2 of 5，GS1 Databar，MSI-Plessey，Plessey</w:t>
            </w:r>
          </w:p>
          <w:p>
            <w:pPr>
              <w:rPr>
                <w:rFonts w:ascii="宋体" w:hAnsi="宋体" w:eastAsia="宋体"/>
                <w:sz w:val="24"/>
                <w:szCs w:val="24"/>
              </w:rPr>
            </w:pPr>
            <w:r>
              <w:rPr>
                <w:rFonts w:hint="eastAsia" w:ascii="宋体" w:hAnsi="宋体" w:eastAsia="宋体"/>
                <w:sz w:val="24"/>
                <w:szCs w:val="24"/>
              </w:rPr>
              <w:t>二维码：QR Code，PDF417，Data Matrix</w:t>
            </w:r>
            <w:r>
              <w:rPr>
                <w:rFonts w:hint="eastAsia" w:ascii="宋体" w:hAnsi="宋体" w:eastAsia="宋体"/>
                <w:sz w:val="24"/>
                <w:szCs w:val="24"/>
              </w:rPr>
              <w:tab/>
            </w:r>
          </w:p>
          <w:p>
            <w:pPr>
              <w:rPr>
                <w:rFonts w:ascii="宋体" w:hAnsi="宋体" w:eastAsia="宋体"/>
                <w:sz w:val="24"/>
                <w:szCs w:val="24"/>
              </w:rPr>
            </w:pPr>
            <w:r>
              <w:rPr>
                <w:rFonts w:hint="eastAsia" w:ascii="宋体" w:hAnsi="宋体" w:eastAsia="宋体"/>
                <w:sz w:val="24"/>
                <w:szCs w:val="24"/>
              </w:rPr>
              <w:t>识读方向</w:t>
            </w:r>
            <w:r>
              <w:rPr>
                <w:rFonts w:hint="eastAsia" w:ascii="宋体" w:hAnsi="宋体" w:eastAsia="宋体"/>
                <w:sz w:val="24"/>
                <w:szCs w:val="24"/>
              </w:rPr>
              <w:tab/>
            </w:r>
            <w:r>
              <w:rPr>
                <w:rFonts w:hint="eastAsia" w:ascii="宋体" w:hAnsi="宋体" w:eastAsia="宋体"/>
                <w:sz w:val="24"/>
                <w:szCs w:val="24"/>
              </w:rPr>
              <w:t>水平360度</w:t>
            </w:r>
          </w:p>
          <w:p>
            <w:pPr>
              <w:rPr>
                <w:rFonts w:ascii="宋体" w:hAnsi="宋体" w:eastAsia="宋体"/>
                <w:sz w:val="24"/>
                <w:szCs w:val="24"/>
              </w:rPr>
            </w:pPr>
            <w:r>
              <w:rPr>
                <w:rFonts w:hint="eastAsia" w:ascii="宋体" w:hAnsi="宋体" w:eastAsia="宋体"/>
                <w:sz w:val="24"/>
                <w:szCs w:val="24"/>
              </w:rPr>
              <w:t>Diagonal：85°，Horizontal：64°，Vertical：70°</w:t>
            </w:r>
          </w:p>
          <w:p>
            <w:pPr>
              <w:rPr>
                <w:rFonts w:ascii="宋体" w:hAnsi="宋体" w:eastAsia="宋体"/>
                <w:sz w:val="24"/>
                <w:szCs w:val="24"/>
              </w:rPr>
            </w:pPr>
            <w:r>
              <w:rPr>
                <w:rFonts w:hint="eastAsia" w:ascii="宋体" w:hAnsi="宋体" w:eastAsia="宋体"/>
                <w:sz w:val="24"/>
                <w:szCs w:val="24"/>
              </w:rPr>
              <w:t>支持接口</w:t>
            </w:r>
            <w:r>
              <w:rPr>
                <w:rFonts w:hint="eastAsia" w:ascii="宋体" w:hAnsi="宋体" w:eastAsia="宋体"/>
                <w:sz w:val="24"/>
                <w:szCs w:val="24"/>
              </w:rPr>
              <w:tab/>
            </w:r>
            <w:r>
              <w:rPr>
                <w:rFonts w:hint="eastAsia" w:ascii="宋体" w:hAnsi="宋体" w:eastAsia="宋体"/>
                <w:sz w:val="24"/>
                <w:szCs w:val="24"/>
              </w:rPr>
              <w:t>USB，RS232，PS2，RJ11，RJ45</w:t>
            </w:r>
            <w:r>
              <w:rPr>
                <w:rFonts w:hint="eastAsia" w:ascii="宋体" w:hAnsi="宋体" w:eastAsia="宋体"/>
                <w:sz w:val="24"/>
                <w:szCs w:val="24"/>
              </w:rPr>
              <w:tab/>
            </w:r>
          </w:p>
          <w:p>
            <w:pPr>
              <w:rPr>
                <w:rFonts w:ascii="宋体" w:hAnsi="宋体" w:eastAsia="宋体"/>
                <w:sz w:val="24"/>
                <w:szCs w:val="24"/>
              </w:rPr>
            </w:pPr>
            <w:r>
              <w:rPr>
                <w:rFonts w:hint="eastAsia" w:ascii="宋体" w:hAnsi="宋体" w:eastAsia="宋体"/>
                <w:sz w:val="24"/>
                <w:szCs w:val="24"/>
              </w:rPr>
              <w:t>采图特效</w:t>
            </w:r>
            <w:r>
              <w:rPr>
                <w:rFonts w:hint="eastAsia" w:ascii="宋体" w:hAnsi="宋体" w:eastAsia="宋体"/>
                <w:sz w:val="24"/>
                <w:szCs w:val="24"/>
              </w:rPr>
              <w:tab/>
            </w:r>
            <w:r>
              <w:rPr>
                <w:rFonts w:hint="eastAsia" w:ascii="宋体" w:hAnsi="宋体" w:eastAsia="宋体"/>
                <w:sz w:val="24"/>
                <w:szCs w:val="24"/>
              </w:rPr>
              <w:t>自动控制，蜂鸣提示</w:t>
            </w:r>
          </w:p>
        </w:tc>
      </w:tr>
    </w:tbl>
    <w:p>
      <w:pPr>
        <w:pStyle w:val="3"/>
        <w:ind w:left="420"/>
        <w:rPr>
          <w:rFonts w:ascii="宋体" w:hAnsi="宋体" w:eastAsia="宋体"/>
          <w:highlight w:val="lightGray"/>
          <w:shd w:val="pct10" w:color="auto" w:fill="FFFFFF"/>
        </w:rPr>
      </w:pPr>
      <w:r>
        <w:rPr>
          <w:rFonts w:hint="eastAsia" w:ascii="宋体" w:hAnsi="宋体" w:eastAsia="宋体"/>
          <w:highlight w:val="lightGray"/>
          <w:shd w:val="pct10" w:color="auto" w:fill="FFFFFF"/>
        </w:rPr>
        <w:t>3. 全院统一自费支付平台</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5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标准化：全面采用国际、国家与地方各种标准和规范，支持MS SQL Server及Oracle数据库。以卫生部《医院信息系统基本功能规范》和我院的相关标准为依据，最符合医院实际需求为准。我院的版本要求：SQL Server 2008 R2版本或者Oracle 11g R2版本。如果无法满足，则需要公司提供数据备份、应用及数据安全性等方案，并由公司管理,必须保证系统在应用程序、数据库、网络传输等层面安全要求，有完善的权限管理和安全控制机制，并符合国家对信息系统安全的有关规定。提供多种认证方式,并能够提供严谨的用户密码策略、数据库连接密码可定期修改。减少跨系统使用困难，保证与其他各子系统可以方便集成，同时支持系统间的单点登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融合性：能满足医院数据共享、互联互通的要求，能与集团医院的其他系统共享、互联互通。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技术稳定性：成熟可靠，性能稳定，能提供持续的版本升级服务。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开放性设计：系统采用多层体系架构，充分考虑到系统今后纵向和横向的平滑扩张能力；必须是构件化、面向对象的，可做到灵活扩展。能够根据医院实际需求进行应用系统的功能重组、二次开发，编制特殊功能模块，系统修改与升级。能将应用部署或者迁移至云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与现有系统整合，达到系统平滑升级；本项目有涉及对原有支付业务进行替换，投标方应提供一个切实可行的切换方案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p>
        </w:tc>
        <w:tc>
          <w:tcPr>
            <w:tcW w:w="7684" w:type="dxa"/>
            <w:gridSpan w:val="2"/>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软件功能技术要求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80" w:type="dxa"/>
            <w:vMerge w:val="restart"/>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851"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统一支付管理</w:t>
            </w:r>
          </w:p>
        </w:tc>
        <w:tc>
          <w:tcPr>
            <w:tcW w:w="6833"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集成各支付通道接口。主要与各银行、支付宝、微信、医保等收单单位的加密方式完成支付通道的对接，并集成到一个统一的系统，为医院的App、小程序、支付宝服务窗、微信公众号、自助机、HIS窗口程序、支持诊间扫码支付等应用提供统一的支付接口和退费接口。支持T+0对账、T+1进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支付通道管理</w:t>
            </w:r>
          </w:p>
        </w:tc>
        <w:tc>
          <w:tcPr>
            <w:tcW w:w="6833"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通过支付平台提供统一支付通道管理，支持医院现有的所有支付渠道及支付设备、支付终端的对接；支付通道至少需包括：微信、支付宝、银联云闪付。可支持医院实时消费及预存充值的接入。并实际根据医院的需求，灵活地配置医院所签约的支付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支付接口管理</w:t>
            </w:r>
          </w:p>
        </w:tc>
        <w:tc>
          <w:tcPr>
            <w:tcW w:w="6833"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可查询各支付接口的状态，支付时间，请求交易次数，过滤次数，正常、异常次数等支付状态值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支付方式管理</w:t>
            </w:r>
          </w:p>
        </w:tc>
        <w:tc>
          <w:tcPr>
            <w:tcW w:w="6833"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可新增、编辑、删除各支付方式：微信及支付宝扫码付、刷卡付、小程序支付、银联云闪付等主流的移动支付形式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商户进件管理</w:t>
            </w:r>
          </w:p>
        </w:tc>
        <w:tc>
          <w:tcPr>
            <w:tcW w:w="6833"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默认单商户账户体系管理，若有多院区，可进行多院区配置。支持商户之间的从属关系设置。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订单管理</w:t>
            </w:r>
          </w:p>
        </w:tc>
        <w:tc>
          <w:tcPr>
            <w:tcW w:w="6833"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实时展示医院支付交易信息：医院名称、商户编号、订单号、金额、支付方式、提供在线退款功能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支付场景管理</w:t>
            </w:r>
          </w:p>
        </w:tc>
        <w:tc>
          <w:tcPr>
            <w:tcW w:w="6833" w:type="dxa"/>
            <w:shd w:val="clear" w:color="auto" w:fill="auto"/>
          </w:tcPr>
          <w:p>
            <w:pPr>
              <w:rPr>
                <w:rFonts w:ascii="宋体" w:hAnsi="宋体" w:eastAsia="宋体" w:cs="Times New Roman"/>
                <w:kern w:val="0"/>
                <w:sz w:val="24"/>
                <w:szCs w:val="24"/>
              </w:rPr>
            </w:pPr>
            <w:r>
              <w:rPr>
                <w:rFonts w:hint="eastAsia" w:ascii="宋体" w:hAnsi="宋体" w:eastAsia="宋体" w:cs="Times New Roman"/>
                <w:kern w:val="0"/>
                <w:sz w:val="24"/>
                <w:szCs w:val="24"/>
              </w:rPr>
              <w:t>支持不同场景的支付方式配置及硬件配置。</w:t>
            </w:r>
            <w:r>
              <w:rPr>
                <w:rFonts w:ascii="宋体" w:hAnsi="宋体" w:eastAsia="宋体" w:cs="Times New Roman"/>
                <w:kern w:val="0"/>
                <w:sz w:val="24"/>
                <w:szCs w:val="24"/>
              </w:rPr>
              <w:t>支持预存的各种充值方式（微信、支付宝及银行等），另外预存充值方式包括现金充值，需要跟钱箱对接</w:t>
            </w: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机构信息维护</w:t>
            </w:r>
          </w:p>
        </w:tc>
        <w:tc>
          <w:tcPr>
            <w:tcW w:w="6833"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注册并生成商户，商户审核机制，并对商户的账户信息进行管理配置，包括商户名称，相关资质证件，联系人、地址、电话甚至结算银行、结算周期等信息。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机构人员管理</w:t>
            </w:r>
          </w:p>
        </w:tc>
        <w:tc>
          <w:tcPr>
            <w:tcW w:w="6833"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在商户下添加员工信息，支持员工之间的从属关系设置，并能够根据员工身份赋予其不同的权限。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0" w:type="dxa"/>
            <w:vMerge w:val="continue"/>
            <w:vAlign w:val="center"/>
          </w:tcPr>
          <w:p>
            <w:pPr>
              <w:rPr>
                <w:rFonts w:ascii="宋体" w:hAnsi="宋体" w:eastAsia="宋体" w:cs="Times New Roman"/>
                <w:kern w:val="0"/>
                <w:sz w:val="24"/>
                <w:szCs w:val="24"/>
              </w:rPr>
            </w:pPr>
          </w:p>
        </w:tc>
        <w:tc>
          <w:tcPr>
            <w:tcW w:w="851"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机构密匙管理</w:t>
            </w:r>
          </w:p>
        </w:tc>
        <w:tc>
          <w:tcPr>
            <w:tcW w:w="6833"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根据支付渠道的不同，统一配置和管理各支付渠道的密匙信息。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851"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交易明细管理</w:t>
            </w:r>
          </w:p>
        </w:tc>
        <w:tc>
          <w:tcPr>
            <w:tcW w:w="6833"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可监控实时交易数据，自动展示实时交易过程中产生的单边账单，方便收费员判断异常账单；同时可根据支付状态、订单状态等信息进行交易明细数据筛选查询；以图表的形式实时统计出订单信息；</w:t>
            </w:r>
          </w:p>
        </w:tc>
      </w:tr>
    </w:tbl>
    <w:p/>
    <w:p>
      <w:pPr>
        <w:pStyle w:val="3"/>
        <w:rPr>
          <w:rFonts w:ascii="宋体" w:hAnsi="宋体" w:eastAsia="宋体"/>
          <w:highlight w:val="lightGray"/>
        </w:rPr>
      </w:pPr>
      <w:r>
        <w:rPr>
          <w:rFonts w:hint="eastAsia" w:ascii="宋体" w:hAnsi="宋体" w:eastAsia="宋体"/>
          <w:highlight w:val="lightGray"/>
        </w:rPr>
        <w:t>4</w:t>
      </w:r>
      <w:r>
        <w:rPr>
          <w:rFonts w:ascii="宋体" w:hAnsi="宋体" w:eastAsia="宋体"/>
          <w:highlight w:val="lightGray"/>
        </w:rPr>
        <w:t>.</w:t>
      </w:r>
      <w:r>
        <w:rPr>
          <w:rFonts w:hint="eastAsia" w:ascii="宋体" w:hAnsi="宋体" w:eastAsia="宋体"/>
          <w:highlight w:val="lightGray"/>
        </w:rPr>
        <w:t>全院统一结算及对账平台</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ascii="宋体" w:hAnsi="宋体" w:eastAsia="宋体" w:cs="Times New Roman"/>
                <w:kern w:val="0"/>
                <w:sz w:val="24"/>
                <w:szCs w:val="24"/>
              </w:rPr>
              <w:t>1</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门诊结算，包含处方、医技、治疗等项目结算。</w:t>
            </w:r>
          </w:p>
          <w:p>
            <w:pPr>
              <w:rPr>
                <w:rFonts w:ascii="宋体" w:hAnsi="宋体" w:eastAsia="宋体" w:cs="Times New Roman"/>
                <w:kern w:val="0"/>
                <w:sz w:val="24"/>
                <w:szCs w:val="24"/>
              </w:rPr>
            </w:pPr>
            <w:r>
              <w:rPr>
                <w:rFonts w:hint="eastAsia" w:ascii="宋体" w:hAnsi="宋体" w:eastAsia="宋体" w:cs="Times New Roman"/>
                <w:kern w:val="0"/>
                <w:sz w:val="24"/>
                <w:szCs w:val="24"/>
              </w:rPr>
              <w:t>与现有全国医保交易，实现门诊结算和全国医保实现交易，包含病人医保基本信息，预结算，结算等交易。</w:t>
            </w:r>
          </w:p>
          <w:p>
            <w:pPr>
              <w:rPr>
                <w:rFonts w:ascii="宋体" w:hAnsi="宋体" w:eastAsia="宋体" w:cs="Times New Roman"/>
                <w:kern w:val="0"/>
                <w:sz w:val="24"/>
                <w:szCs w:val="24"/>
              </w:rPr>
            </w:pPr>
            <w:r>
              <w:rPr>
                <w:rFonts w:hint="eastAsia" w:ascii="宋体" w:hAnsi="宋体" w:eastAsia="宋体" w:cs="Times New Roman"/>
                <w:kern w:val="0"/>
                <w:sz w:val="24"/>
                <w:szCs w:val="24"/>
              </w:rPr>
              <w:t>住院结算，包含预出院，出院结算</w:t>
            </w:r>
          </w:p>
          <w:p>
            <w:pPr>
              <w:rPr>
                <w:rFonts w:ascii="宋体" w:hAnsi="宋体" w:eastAsia="宋体" w:cs="Times New Roman"/>
                <w:kern w:val="0"/>
                <w:sz w:val="24"/>
                <w:szCs w:val="24"/>
              </w:rPr>
            </w:pPr>
            <w:r>
              <w:rPr>
                <w:rFonts w:hint="eastAsia" w:ascii="宋体" w:hAnsi="宋体" w:eastAsia="宋体" w:cs="Times New Roman"/>
                <w:kern w:val="0"/>
                <w:sz w:val="24"/>
                <w:szCs w:val="24"/>
              </w:rPr>
              <w:t>与现有全国医保交易，实现住院结算和全国医保实现交易，包含病人医保基本信息，预结算，结算等交易。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门诊窗口结算，自费病人，全国医保病人交易与结算平台对接，兼容实体卡，电子健康卡，电子社保卡，国家电子凭证。</w:t>
            </w:r>
          </w:p>
          <w:p>
            <w:pPr>
              <w:rPr>
                <w:rFonts w:ascii="宋体" w:hAnsi="宋体" w:eastAsia="宋体" w:cs="Times New Roman"/>
                <w:kern w:val="0"/>
                <w:sz w:val="24"/>
                <w:szCs w:val="24"/>
              </w:rPr>
            </w:pPr>
            <w:r>
              <w:rPr>
                <w:rFonts w:hint="eastAsia" w:ascii="宋体" w:hAnsi="宋体" w:eastAsia="宋体" w:cs="Times New Roman"/>
                <w:kern w:val="0"/>
                <w:sz w:val="24"/>
                <w:szCs w:val="24"/>
              </w:rPr>
              <w:t>完成退费、作废交易与结算平台对接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诊间结算，自费病人，全国医保病人交易与结算平台对接，兼容实体卡，电子健康卡，电子社保卡，国家电子凭证。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门诊自助机，自费病人，全国医保病人交易与结算平台对接，兼容实体卡，电子健康卡，电子社保卡，国家电子凭证。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住院窗口结算，自费病人，全国医保病人交易与结算平台对接，兼容实体卡，电子健康卡，电子社保卡，国家电子凭证。</w:t>
            </w:r>
          </w:p>
          <w:p>
            <w:pPr>
              <w:rPr>
                <w:rFonts w:ascii="宋体" w:hAnsi="宋体" w:eastAsia="宋体" w:cs="Times New Roman"/>
                <w:kern w:val="0"/>
                <w:sz w:val="24"/>
                <w:szCs w:val="24"/>
              </w:rPr>
            </w:pPr>
            <w:r>
              <w:rPr>
                <w:rFonts w:hint="eastAsia" w:ascii="宋体" w:hAnsi="宋体" w:eastAsia="宋体" w:cs="Times New Roman"/>
                <w:kern w:val="0"/>
                <w:sz w:val="24"/>
                <w:szCs w:val="24"/>
              </w:rPr>
              <w:t>完成退费、作废交易与结算平台对接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自费病人，全国医保病人交易与结算平台对接，兼容实体卡，电子健康卡，电子社保卡，国家电子凭证。</w:t>
            </w:r>
          </w:p>
        </w:tc>
      </w:tr>
    </w:tbl>
    <w:p>
      <w:pPr>
        <w:pStyle w:val="3"/>
        <w:rPr>
          <w:rFonts w:ascii="宋体" w:hAnsi="宋体" w:eastAsia="宋体"/>
          <w:highlight w:val="lightGray"/>
        </w:rPr>
      </w:pPr>
      <w:r>
        <w:rPr>
          <w:rFonts w:ascii="宋体" w:hAnsi="宋体" w:eastAsia="宋体"/>
          <w:highlight w:val="lightGray"/>
        </w:rPr>
        <w:t>5.</w:t>
      </w:r>
      <w:r>
        <w:rPr>
          <w:rFonts w:hint="eastAsia" w:ascii="宋体" w:hAnsi="宋体" w:eastAsia="宋体"/>
          <w:highlight w:val="lightGray"/>
        </w:rPr>
        <w:t>自助机统一管理平台</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ascii="宋体" w:hAnsi="宋体" w:eastAsia="宋体" w:cs="Times New Roman"/>
                <w:kern w:val="0"/>
                <w:sz w:val="24"/>
                <w:szCs w:val="24"/>
              </w:rPr>
              <w:t>1</w:t>
            </w:r>
          </w:p>
        </w:tc>
        <w:tc>
          <w:tcPr>
            <w:tcW w:w="7684" w:type="dxa"/>
            <w:shd w:val="clear" w:color="auto" w:fill="auto"/>
            <w:vAlign w:val="center"/>
          </w:tcPr>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身份认证方式：提供患者更多的认证渠道，支持电子健康卡，电子社保卡，国家电子凭证，实体卡，人脸识别，实体身份证等渠道。</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自助预约挂号：自助服务终端应用系统与HIS对接，获取挂号排班信息，按挂号类别-科室-医生，选择分时号源清单，多级展开模式显示挂号预约信息。</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当天自助挂号：提供一个新的门诊实时挂号渠道，预挂号完成后打印挂号单，费用永久计入H</w:t>
            </w:r>
            <w:r>
              <w:rPr>
                <w:rFonts w:ascii="宋体" w:hAnsi="宋体" w:eastAsia="宋体" w:cs="Times New Roman"/>
                <w:kern w:val="0"/>
                <w:sz w:val="24"/>
                <w:szCs w:val="24"/>
              </w:rPr>
              <w:t>IS</w:t>
            </w:r>
            <w:r>
              <w:rPr>
                <w:rFonts w:hint="eastAsia" w:ascii="宋体" w:hAnsi="宋体" w:eastAsia="宋体" w:cs="Times New Roman"/>
                <w:kern w:val="0"/>
                <w:sz w:val="24"/>
                <w:szCs w:val="24"/>
              </w:rPr>
              <w:t>系统。</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自助预约取号：功能主要提供给患者自助预约取号使用，读卡成功后查询预约信息完成后打印挂号单，费用永久计入H</w:t>
            </w:r>
            <w:r>
              <w:rPr>
                <w:rFonts w:ascii="宋体" w:hAnsi="宋体" w:eastAsia="宋体" w:cs="Times New Roman"/>
                <w:kern w:val="0"/>
                <w:sz w:val="24"/>
                <w:szCs w:val="24"/>
              </w:rPr>
              <w:t>IS</w:t>
            </w:r>
            <w:r>
              <w:rPr>
                <w:rFonts w:hint="eastAsia" w:ascii="宋体" w:hAnsi="宋体" w:eastAsia="宋体" w:cs="Times New Roman"/>
                <w:kern w:val="0"/>
                <w:sz w:val="24"/>
                <w:szCs w:val="24"/>
              </w:rPr>
              <w:t>系统。</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自助缴费：主要提供给患者自助结算缴费使用，显示患者消费信息，支持</w:t>
            </w:r>
            <w:r>
              <w:rPr>
                <w:rFonts w:ascii="宋体" w:hAnsi="宋体" w:eastAsia="宋体" w:cs="Times New Roman"/>
                <w:kern w:val="0"/>
                <w:sz w:val="24"/>
                <w:szCs w:val="24"/>
              </w:rPr>
              <w:t>微信、支付宝</w:t>
            </w:r>
            <w:r>
              <w:rPr>
                <w:rFonts w:hint="eastAsia" w:ascii="宋体" w:hAnsi="宋体" w:eastAsia="宋体" w:cs="Times New Roman"/>
                <w:kern w:val="0"/>
                <w:sz w:val="24"/>
                <w:szCs w:val="24"/>
              </w:rPr>
              <w:t>、医保、工商银行聚合支付等多种支付方式。</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特定项目自助开单：患者通过自助终端给自己开具诊疗单，并完成缴费，如新冠检测套餐。</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满意度调查：门诊、急诊等场景的满意度调查，允许患者提交就诊服务反馈意见或建议，帮助医院提升服务质量。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7684" w:type="dxa"/>
            <w:shd w:val="clear" w:color="auto" w:fill="auto"/>
            <w:vAlign w:val="center"/>
          </w:tcPr>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身份认证方式：提供患者更多的认证渠道，支持电子健康卡，电子社保卡，国家电子凭证，实体卡，人脸识别，实体身份证等渠道。</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住院预交款充值：患者可在自助服务终端上给患者的住院预交金账户进行自助充值，自助系统结合支付平台业务系统、医院住院系统实现对患者充值缴费情况进行记录和管理控制。</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住院日清单查询及打印：点击查询相应时间内住院费用清单，并且能打印昨天的费用清单，打印次数限制。</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出院结算：查询住院消费记录，并选择是否充值预交金进行结算。</w:t>
            </w:r>
          </w:p>
          <w:p>
            <w:pPr>
              <w:spacing w:before="120" w:after="120"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满意度调查：住院场景的满意度调查，允许患者提交就诊服务反馈意见或建议，帮助医院提升服务质量。</w:t>
            </w:r>
          </w:p>
        </w:tc>
      </w:tr>
    </w:tbl>
    <w:p>
      <w:pPr>
        <w:pStyle w:val="3"/>
        <w:rPr>
          <w:rFonts w:ascii="宋体" w:hAnsi="宋体" w:eastAsia="宋体"/>
          <w:highlight w:val="lightGray"/>
        </w:rPr>
      </w:pPr>
      <w:r>
        <w:rPr>
          <w:rFonts w:ascii="宋体" w:hAnsi="宋体" w:eastAsia="宋体"/>
          <w:highlight w:val="lightGray"/>
        </w:rPr>
        <w:t>6.</w:t>
      </w:r>
      <w:r>
        <w:rPr>
          <w:rFonts w:hint="eastAsia" w:ascii="宋体" w:hAnsi="宋体" w:eastAsia="宋体"/>
          <w:highlight w:val="lightGray"/>
        </w:rPr>
        <w:t xml:space="preserve"> 微信、支付宝小程序改造</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ascii="宋体" w:hAnsi="宋体" w:eastAsia="宋体" w:cs="Times New Roman"/>
                <w:kern w:val="0"/>
                <w:sz w:val="24"/>
                <w:szCs w:val="24"/>
              </w:rPr>
              <w:t>1</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在线预约挂号</w:t>
            </w:r>
          </w:p>
          <w:p>
            <w:pPr>
              <w:rPr>
                <w:rFonts w:ascii="宋体" w:hAnsi="宋体" w:eastAsia="宋体" w:cs="Times New Roman"/>
                <w:kern w:val="0"/>
                <w:sz w:val="24"/>
                <w:szCs w:val="24"/>
              </w:rPr>
            </w:pPr>
            <w:r>
              <w:rPr>
                <w:rFonts w:hint="eastAsia" w:ascii="宋体" w:hAnsi="宋体" w:eastAsia="宋体" w:cs="Times New Roman"/>
                <w:kern w:val="0"/>
                <w:sz w:val="24"/>
                <w:szCs w:val="24"/>
              </w:rPr>
              <w:t>检验、检查、体检、医院自有的犬伤疫苗接种报告查询</w:t>
            </w:r>
          </w:p>
          <w:p>
            <w:pPr>
              <w:rPr>
                <w:rFonts w:ascii="宋体" w:hAnsi="宋体" w:eastAsia="宋体" w:cs="Times New Roman"/>
                <w:kern w:val="0"/>
                <w:sz w:val="24"/>
                <w:szCs w:val="24"/>
              </w:rPr>
            </w:pPr>
            <w:r>
              <w:rPr>
                <w:rFonts w:hint="eastAsia" w:ascii="宋体" w:hAnsi="宋体" w:eastAsia="宋体" w:cs="Times New Roman"/>
                <w:kern w:val="0"/>
                <w:sz w:val="24"/>
                <w:szCs w:val="24"/>
              </w:rPr>
              <w:t>门诊自费费用在线缴费</w:t>
            </w:r>
          </w:p>
          <w:p>
            <w:pPr>
              <w:rPr>
                <w:rFonts w:ascii="宋体" w:hAnsi="宋体" w:eastAsia="宋体" w:cs="Times New Roman"/>
                <w:kern w:val="0"/>
                <w:sz w:val="24"/>
                <w:szCs w:val="24"/>
              </w:rPr>
            </w:pPr>
            <w:r>
              <w:rPr>
                <w:rFonts w:hint="eastAsia" w:ascii="宋体" w:hAnsi="宋体" w:eastAsia="宋体" w:cs="Times New Roman"/>
                <w:kern w:val="0"/>
                <w:sz w:val="24"/>
                <w:szCs w:val="24"/>
              </w:rPr>
              <w:t>住院预交款在线缴费</w:t>
            </w:r>
          </w:p>
          <w:p>
            <w:pPr>
              <w:rPr>
                <w:rFonts w:ascii="宋体" w:hAnsi="宋体" w:eastAsia="宋体" w:cs="Times New Roman"/>
                <w:kern w:val="0"/>
                <w:sz w:val="24"/>
                <w:szCs w:val="24"/>
              </w:rPr>
            </w:pPr>
            <w:r>
              <w:rPr>
                <w:rFonts w:hint="eastAsia" w:ascii="宋体" w:hAnsi="宋体" w:eastAsia="宋体" w:cs="Times New Roman"/>
                <w:kern w:val="0"/>
                <w:sz w:val="24"/>
                <w:szCs w:val="24"/>
              </w:rPr>
              <w:t>门诊排队叫号查询</w:t>
            </w:r>
          </w:p>
          <w:p>
            <w:pPr>
              <w:rPr>
                <w:rFonts w:ascii="宋体" w:hAnsi="宋体" w:eastAsia="宋体" w:cs="Times New Roman"/>
                <w:kern w:val="0"/>
                <w:sz w:val="24"/>
                <w:szCs w:val="24"/>
              </w:rPr>
            </w:pPr>
            <w:r>
              <w:rPr>
                <w:rFonts w:hint="eastAsia" w:ascii="宋体" w:hAnsi="宋体" w:eastAsia="宋体" w:cs="Times New Roman"/>
                <w:kern w:val="0"/>
                <w:sz w:val="24"/>
                <w:szCs w:val="24"/>
              </w:rPr>
              <w:t>门诊、住院费用清单查询</w:t>
            </w:r>
          </w:p>
          <w:p>
            <w:pPr>
              <w:rPr>
                <w:rFonts w:ascii="宋体" w:hAnsi="宋体" w:eastAsia="宋体" w:cs="Times New Roman"/>
                <w:kern w:val="0"/>
                <w:sz w:val="24"/>
                <w:szCs w:val="24"/>
              </w:rPr>
            </w:pPr>
            <w:r>
              <w:rPr>
                <w:rFonts w:hint="eastAsia" w:ascii="宋体" w:hAnsi="宋体" w:eastAsia="宋体" w:cs="Times New Roman"/>
                <w:kern w:val="0"/>
                <w:sz w:val="24"/>
                <w:szCs w:val="24"/>
              </w:rPr>
              <w:t>病案复印</w:t>
            </w:r>
          </w:p>
          <w:p>
            <w:pPr>
              <w:rPr>
                <w:rFonts w:ascii="宋体" w:hAnsi="宋体" w:eastAsia="宋体" w:cs="Times New Roman"/>
                <w:kern w:val="0"/>
                <w:sz w:val="24"/>
                <w:szCs w:val="24"/>
              </w:rPr>
            </w:pPr>
            <w:r>
              <w:rPr>
                <w:rFonts w:hint="eastAsia" w:ascii="宋体" w:hAnsi="宋体" w:eastAsia="宋体" w:cs="Times New Roman"/>
                <w:kern w:val="0"/>
                <w:sz w:val="24"/>
                <w:szCs w:val="24"/>
              </w:rPr>
              <w:t>新冠报告查询及在线流调</w:t>
            </w:r>
          </w:p>
          <w:p>
            <w:pPr>
              <w:rPr>
                <w:rFonts w:ascii="宋体" w:hAnsi="宋体" w:eastAsia="宋体" w:cs="Times New Roman"/>
                <w:kern w:val="0"/>
                <w:sz w:val="24"/>
                <w:szCs w:val="24"/>
              </w:rPr>
            </w:pPr>
            <w:r>
              <w:rPr>
                <w:rFonts w:hint="eastAsia" w:ascii="宋体" w:hAnsi="宋体" w:eastAsia="宋体" w:cs="Times New Roman"/>
                <w:kern w:val="0"/>
                <w:sz w:val="24"/>
                <w:szCs w:val="24"/>
              </w:rPr>
              <w:t>支付宝和微信预留在线医保交易功能（根据绍兴市医保系统是否开放此接口）</w:t>
            </w:r>
          </w:p>
        </w:tc>
      </w:tr>
    </w:tbl>
    <w:p>
      <w:pPr>
        <w:pStyle w:val="3"/>
        <w:rPr>
          <w:rFonts w:ascii="宋体" w:hAnsi="宋体" w:eastAsia="宋体"/>
          <w:highlight w:val="lightGray"/>
        </w:rPr>
      </w:pPr>
      <w:r>
        <w:rPr>
          <w:rFonts w:ascii="宋体" w:hAnsi="宋体" w:eastAsia="宋体"/>
          <w:highlight w:val="lightGray"/>
        </w:rPr>
        <w:t>7.</w:t>
      </w:r>
      <w:r>
        <w:rPr>
          <w:rFonts w:hint="eastAsia" w:ascii="宋体" w:hAnsi="宋体" w:eastAsia="宋体"/>
          <w:highlight w:val="lightGray"/>
        </w:rPr>
        <w:t xml:space="preserve"> 智慧食堂(病人点餐系统</w:t>
      </w:r>
      <w:r>
        <w:rPr>
          <w:rFonts w:ascii="宋体" w:hAnsi="宋体" w:eastAsia="宋体"/>
          <w:highlight w:val="lightGray"/>
        </w:rPr>
        <w:t>)</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ascii="宋体" w:hAnsi="宋体" w:eastAsia="宋体" w:cs="Times New Roman"/>
                <w:kern w:val="0"/>
                <w:sz w:val="24"/>
                <w:szCs w:val="24"/>
              </w:rPr>
              <w:t>1</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对菜品/套餐的价格、食物营养成分、餐次类别、菜品类别进行维护。</w:t>
            </w:r>
          </w:p>
          <w:p>
            <w:pPr>
              <w:rPr>
                <w:rFonts w:ascii="宋体" w:hAnsi="宋体" w:eastAsia="宋体" w:cs="Times New Roman"/>
                <w:kern w:val="0"/>
                <w:sz w:val="24"/>
                <w:szCs w:val="24"/>
              </w:rPr>
            </w:pPr>
            <w:r>
              <w:rPr>
                <w:rFonts w:hint="eastAsia" w:ascii="宋体" w:hAnsi="宋体" w:eastAsia="宋体" w:cs="Times New Roman"/>
                <w:kern w:val="0"/>
                <w:sz w:val="24"/>
                <w:szCs w:val="24"/>
              </w:rPr>
              <w:t>为了便于对菜品种类进行管理，支持食堂管理人员对菜品进行分类管理及标注。</w:t>
            </w:r>
          </w:p>
          <w:p>
            <w:pPr>
              <w:rPr>
                <w:rFonts w:ascii="宋体" w:hAnsi="宋体" w:eastAsia="宋体" w:cs="Times New Roman"/>
                <w:kern w:val="0"/>
                <w:sz w:val="24"/>
                <w:szCs w:val="24"/>
              </w:rPr>
            </w:pPr>
            <w:r>
              <w:rPr>
                <w:rFonts w:hint="eastAsia" w:ascii="宋体" w:hAnsi="宋体" w:eastAsia="宋体" w:cs="Times New Roman"/>
                <w:kern w:val="0"/>
                <w:sz w:val="24"/>
                <w:szCs w:val="24"/>
              </w:rPr>
              <w:t>根据食堂现有餐次在系统中添加标准餐次，用户根据餐次的时间进行订餐。</w:t>
            </w:r>
          </w:p>
          <w:p>
            <w:pPr>
              <w:rPr>
                <w:rFonts w:ascii="宋体" w:hAnsi="宋体" w:eastAsia="宋体" w:cs="Times New Roman"/>
                <w:kern w:val="0"/>
                <w:sz w:val="24"/>
                <w:szCs w:val="24"/>
              </w:rPr>
            </w:pPr>
            <w:r>
              <w:rPr>
                <w:rFonts w:hint="eastAsia" w:ascii="宋体" w:hAnsi="宋体" w:eastAsia="宋体" w:cs="Times New Roman"/>
                <w:kern w:val="0"/>
                <w:sz w:val="24"/>
                <w:szCs w:val="24"/>
              </w:rPr>
              <w:t>系统能自动读取HIS或电子病历中的饮食医嘱信息，能提供“标准饮食医嘱”，并将这些饮食医嘱与“标准饮食医嘱”进行匹配，并以此作为菜品/套餐维护中“医嘱类型”的选择。</w:t>
            </w:r>
          </w:p>
          <w:p>
            <w:pPr>
              <w:rPr>
                <w:rFonts w:ascii="宋体" w:hAnsi="宋体" w:eastAsia="宋体" w:cs="Times New Roman"/>
                <w:kern w:val="0"/>
                <w:sz w:val="24"/>
                <w:szCs w:val="24"/>
              </w:rPr>
            </w:pPr>
            <w:r>
              <w:rPr>
                <w:rFonts w:hint="eastAsia" w:ascii="宋体" w:hAnsi="宋体" w:eastAsia="宋体" w:cs="Times New Roman"/>
                <w:kern w:val="0"/>
                <w:sz w:val="24"/>
                <w:szCs w:val="24"/>
              </w:rPr>
              <w:t>系统能提供一套标准的过敏源信息供医院使用，包括过敏源种类及其项下具体食物品种，并以此作为禁忌标准来筛选餐品。</w:t>
            </w:r>
          </w:p>
          <w:p>
            <w:pPr>
              <w:rPr>
                <w:rFonts w:ascii="宋体" w:hAnsi="宋体" w:eastAsia="宋体" w:cs="Times New Roman"/>
                <w:kern w:val="0"/>
                <w:sz w:val="24"/>
                <w:szCs w:val="24"/>
              </w:rPr>
            </w:pPr>
            <w:r>
              <w:rPr>
                <w:rFonts w:hint="eastAsia" w:ascii="宋体" w:hAnsi="宋体" w:eastAsia="宋体" w:cs="Times New Roman"/>
                <w:kern w:val="0"/>
                <w:sz w:val="24"/>
                <w:szCs w:val="24"/>
              </w:rPr>
              <w:t>可以查询营养订餐、普食订餐订餐的每一笔订餐交易和记录。</w:t>
            </w:r>
          </w:p>
          <w:p>
            <w:pPr>
              <w:rPr>
                <w:rFonts w:ascii="宋体" w:hAnsi="宋体" w:eastAsia="宋体" w:cs="Times New Roman"/>
                <w:kern w:val="0"/>
                <w:sz w:val="24"/>
                <w:szCs w:val="24"/>
              </w:rPr>
            </w:pPr>
            <w:r>
              <w:rPr>
                <w:rFonts w:hint="eastAsia" w:ascii="宋体" w:hAnsi="宋体" w:eastAsia="宋体" w:cs="Times New Roman"/>
                <w:kern w:val="0"/>
                <w:sz w:val="24"/>
                <w:szCs w:val="24"/>
              </w:rPr>
              <w:t>可以将每个用户的每餐订餐明细打印成标签，贴在餐盒上，便于管理。同时标签上也可以根据医院需要展示每顿餐品的能量，以及三大营养要素的数值。</w:t>
            </w:r>
          </w:p>
          <w:p>
            <w:pPr>
              <w:rPr>
                <w:rFonts w:ascii="宋体" w:hAnsi="宋体" w:eastAsia="宋体" w:cs="Times New Roman"/>
                <w:kern w:val="0"/>
                <w:sz w:val="24"/>
                <w:szCs w:val="24"/>
              </w:rPr>
            </w:pPr>
            <w:r>
              <w:rPr>
                <w:rFonts w:hint="eastAsia" w:ascii="宋体" w:hAnsi="宋体" w:eastAsia="宋体" w:cs="Times New Roman"/>
                <w:kern w:val="0"/>
                <w:sz w:val="24"/>
                <w:szCs w:val="24"/>
              </w:rPr>
              <w:t>可以将每个病区的订餐明细及汇总进行统计，方便食堂备菜和送餐人员配送。</w:t>
            </w:r>
          </w:p>
          <w:p>
            <w:pPr>
              <w:rPr>
                <w:rFonts w:ascii="宋体" w:hAnsi="宋体" w:eastAsia="宋体" w:cs="Times New Roman"/>
                <w:kern w:val="0"/>
                <w:sz w:val="24"/>
                <w:szCs w:val="24"/>
              </w:rPr>
            </w:pPr>
            <w:r>
              <w:rPr>
                <w:rFonts w:hint="eastAsia" w:ascii="宋体" w:hAnsi="宋体" w:eastAsia="宋体" w:cs="Times New Roman"/>
                <w:kern w:val="0"/>
                <w:sz w:val="24"/>
                <w:szCs w:val="24"/>
              </w:rPr>
              <w:t>食堂工作人员可自定义根据不同日期和不同餐次进行膳食排班，为PDA订餐，微信扫码订餐提供数据，方便用户订餐。同时系统也支持任意时间菜谱的导出，以及将导出菜谱导入到任意时间。</w:t>
            </w:r>
          </w:p>
          <w:p>
            <w:pPr>
              <w:rPr>
                <w:rFonts w:ascii="宋体" w:hAnsi="宋体" w:eastAsia="宋体" w:cs="Times New Roman"/>
                <w:kern w:val="0"/>
                <w:sz w:val="24"/>
                <w:szCs w:val="24"/>
              </w:rPr>
            </w:pPr>
            <w:r>
              <w:rPr>
                <w:rFonts w:hint="eastAsia" w:ascii="宋体" w:hAnsi="宋体" w:eastAsia="宋体" w:cs="Times New Roman"/>
                <w:kern w:val="0"/>
                <w:sz w:val="24"/>
                <w:szCs w:val="24"/>
              </w:rPr>
              <w:t>营养师可自定义根据不同日期和不同餐次进行营养餐排班，为PDA订餐、微信扫码订餐提供数据。同时系统也支持任意时间菜谱的导出，以及将导出菜谱导入到任意时间。</w:t>
            </w:r>
          </w:p>
          <w:p>
            <w:pPr>
              <w:rPr>
                <w:rFonts w:ascii="宋体" w:hAnsi="宋体" w:eastAsia="宋体" w:cs="Times New Roman"/>
                <w:kern w:val="0"/>
                <w:sz w:val="24"/>
                <w:szCs w:val="24"/>
              </w:rPr>
            </w:pPr>
            <w:r>
              <w:rPr>
                <w:rFonts w:hint="eastAsia" w:ascii="宋体" w:hAnsi="宋体" w:eastAsia="宋体" w:cs="Times New Roman"/>
                <w:kern w:val="0"/>
                <w:sz w:val="24"/>
                <w:szCs w:val="24"/>
              </w:rPr>
              <w:t>营养师可以综合用户的身高、体重及体力情况，对用户进行特需配餐。系统会根据用户的情况进行菜品营养值和菜谱的智能推荐；营养师在自行配餐的同时，系统会自动计算出所配餐的能量值，同时也可参考系统给出的能量推荐值对菜谱进行调整。系统也支持对不同类别食物的交换份推荐，方便营养师在同一类食物分类中选择不同种类食物。</w:t>
            </w:r>
          </w:p>
          <w:p>
            <w:pPr>
              <w:rPr>
                <w:rFonts w:ascii="宋体" w:hAnsi="宋体" w:eastAsia="宋体" w:cs="Times New Roman"/>
                <w:kern w:val="0"/>
                <w:sz w:val="24"/>
                <w:szCs w:val="24"/>
              </w:rPr>
            </w:pPr>
            <w:r>
              <w:rPr>
                <w:rFonts w:hint="eastAsia" w:ascii="宋体" w:hAnsi="宋体" w:eastAsia="宋体" w:cs="Times New Roman"/>
                <w:kern w:val="0"/>
                <w:sz w:val="24"/>
                <w:szCs w:val="24"/>
              </w:rPr>
              <w:t>支持针对不同商铺，不同食堂的不同结算机器进行分开财务统计，统计方式包括：针对每个结算机器的微信收款总计、支付宝收款总计、员工卡收款总计；以及针对所有结算机器的微信收款总计、支付宝收款总计收款总计，方便财务人员做账和查账。</w:t>
            </w:r>
          </w:p>
          <w:p>
            <w:pPr>
              <w:rPr>
                <w:rFonts w:ascii="仿宋" w:hAnsi="仿宋" w:eastAsia="仿宋" w:cs="仿宋"/>
                <w:kern w:val="0"/>
                <w:sz w:val="20"/>
                <w:szCs w:val="21"/>
              </w:rPr>
            </w:pPr>
            <w:r>
              <w:rPr>
                <w:rFonts w:hint="eastAsia" w:ascii="宋体" w:hAnsi="宋体" w:eastAsia="宋体" w:cs="Times New Roman"/>
                <w:kern w:val="0"/>
                <w:sz w:val="24"/>
                <w:szCs w:val="24"/>
              </w:rPr>
              <w:t>支持病人及其家属订餐；病人在床头扫码后即可对应个人信息进行订餐。同时不同饮食医嘱病人支持仅展示适合其饮食医嘱的套餐信息。</w:t>
            </w:r>
          </w:p>
        </w:tc>
      </w:tr>
    </w:tbl>
    <w:p>
      <w:pPr>
        <w:pStyle w:val="3"/>
        <w:rPr>
          <w:rFonts w:ascii="宋体" w:hAnsi="宋体" w:eastAsia="宋体"/>
          <w:highlight w:val="lightGray"/>
        </w:rPr>
      </w:pPr>
      <w:r>
        <w:rPr>
          <w:rFonts w:ascii="宋体" w:hAnsi="宋体" w:eastAsia="宋体"/>
          <w:highlight w:val="lightGray"/>
        </w:rPr>
        <w:t>8.</w:t>
      </w:r>
      <w:r>
        <w:rPr>
          <w:rFonts w:hint="eastAsia" w:ascii="宋体" w:hAnsi="宋体" w:eastAsia="宋体"/>
          <w:highlight w:val="lightGray"/>
        </w:rPr>
        <w:t xml:space="preserve"> 配套相关系统接口改造</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ascii="宋体" w:hAnsi="宋体" w:eastAsia="宋体" w:cs="Times New Roman"/>
                <w:kern w:val="0"/>
                <w:sz w:val="24"/>
                <w:szCs w:val="24"/>
              </w:rPr>
              <w:t>1</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改造挂号系统结算及退费，和统一自费支付平台，统一结算平台改造</w:t>
            </w:r>
          </w:p>
          <w:p>
            <w:pPr>
              <w:rPr>
                <w:rFonts w:ascii="宋体" w:hAnsi="宋体" w:eastAsia="宋体" w:cs="Times New Roman"/>
                <w:kern w:val="0"/>
                <w:sz w:val="24"/>
                <w:szCs w:val="24"/>
              </w:rPr>
            </w:pPr>
            <w:r>
              <w:rPr>
                <w:rFonts w:hint="eastAsia" w:ascii="宋体" w:hAnsi="宋体" w:eastAsia="宋体" w:cs="Times New Roman"/>
                <w:kern w:val="0"/>
                <w:sz w:val="24"/>
                <w:szCs w:val="24"/>
              </w:rPr>
              <w:t>改造收费系统结算及退费，和统一自费支付平台，统一结算平台改造</w:t>
            </w:r>
          </w:p>
          <w:p>
            <w:pPr>
              <w:rPr>
                <w:rFonts w:ascii="宋体" w:hAnsi="宋体" w:eastAsia="宋体" w:cs="Times New Roman"/>
                <w:kern w:val="0"/>
                <w:sz w:val="24"/>
                <w:szCs w:val="24"/>
              </w:rPr>
            </w:pPr>
            <w:r>
              <w:rPr>
                <w:rFonts w:hint="eastAsia" w:ascii="宋体" w:hAnsi="宋体" w:eastAsia="宋体" w:cs="Times New Roman"/>
                <w:kern w:val="0"/>
                <w:sz w:val="24"/>
                <w:szCs w:val="24"/>
              </w:rPr>
              <w:t>改造门诊电子病历诊间结算及退费，和统一自费支付平台，统一结算平台改造</w:t>
            </w:r>
          </w:p>
          <w:p>
            <w:pPr>
              <w:rPr>
                <w:rFonts w:ascii="宋体" w:hAnsi="宋体" w:eastAsia="宋体" w:cs="Times New Roman"/>
                <w:kern w:val="0"/>
                <w:sz w:val="24"/>
                <w:szCs w:val="24"/>
              </w:rPr>
            </w:pPr>
            <w:r>
              <w:rPr>
                <w:rFonts w:hint="eastAsia" w:ascii="宋体" w:hAnsi="宋体" w:eastAsia="宋体" w:cs="Times New Roman"/>
                <w:kern w:val="0"/>
                <w:sz w:val="24"/>
                <w:szCs w:val="24"/>
              </w:rPr>
              <w:t>改造入院准备中心系统预交款及退费，和统一自费支付平台，统一结算平台改造</w:t>
            </w:r>
          </w:p>
          <w:p>
            <w:pPr>
              <w:rPr>
                <w:rFonts w:ascii="宋体" w:hAnsi="宋体" w:eastAsia="宋体" w:cs="Times New Roman"/>
                <w:kern w:val="0"/>
                <w:sz w:val="24"/>
                <w:szCs w:val="24"/>
              </w:rPr>
            </w:pPr>
            <w:r>
              <w:rPr>
                <w:rFonts w:hint="eastAsia" w:ascii="宋体" w:hAnsi="宋体" w:eastAsia="宋体" w:cs="Times New Roman"/>
                <w:kern w:val="0"/>
                <w:sz w:val="24"/>
                <w:szCs w:val="24"/>
              </w:rPr>
              <w:t>改造住院收费系统结算及退费，和统一自费支付平台，统一结算平台改造</w:t>
            </w:r>
          </w:p>
          <w:p>
            <w:pPr>
              <w:rPr>
                <w:rFonts w:ascii="宋体" w:hAnsi="宋体" w:eastAsia="宋体" w:cs="Times New Roman"/>
                <w:kern w:val="0"/>
                <w:sz w:val="24"/>
                <w:szCs w:val="24"/>
              </w:rPr>
            </w:pPr>
            <w:r>
              <w:rPr>
                <w:rFonts w:hint="eastAsia" w:ascii="宋体" w:hAnsi="宋体" w:eastAsia="宋体" w:cs="Times New Roman"/>
                <w:kern w:val="0"/>
                <w:sz w:val="24"/>
                <w:szCs w:val="24"/>
              </w:rPr>
              <w:t>改造各个系统的日报，统计报表等</w:t>
            </w:r>
          </w:p>
          <w:p>
            <w:pPr>
              <w:rPr>
                <w:rFonts w:ascii="宋体" w:hAnsi="宋体" w:eastAsia="宋体" w:cs="Times New Roman"/>
                <w:kern w:val="0"/>
                <w:sz w:val="24"/>
                <w:szCs w:val="24"/>
              </w:rPr>
            </w:pPr>
            <w:r>
              <w:rPr>
                <w:rFonts w:hint="eastAsia" w:ascii="宋体" w:hAnsi="宋体" w:eastAsia="宋体" w:cs="Times New Roman"/>
                <w:kern w:val="0"/>
                <w:sz w:val="24"/>
                <w:szCs w:val="24"/>
              </w:rPr>
              <w:t>统一自费支付平台，统一结算对账平台，</w:t>
            </w:r>
            <w:r>
              <w:rPr>
                <w:rFonts w:ascii="宋体" w:hAnsi="宋体" w:eastAsia="宋体" w:cs="Times New Roman"/>
                <w:kern w:val="0"/>
                <w:sz w:val="24"/>
                <w:szCs w:val="24"/>
              </w:rPr>
              <w:t>HIS各个接口开发。病人信息，号源信息，医生排班，分时段预约，处方单，医技单，缴费单，支付宝刷脸接口，工行聚合支付，微信支付，支付宝支付，各个读卡，打印等</w:t>
            </w:r>
          </w:p>
        </w:tc>
      </w:tr>
    </w:tbl>
    <w:p>
      <w:pPr>
        <w:pStyle w:val="3"/>
        <w:rPr>
          <w:rFonts w:ascii="宋体" w:hAnsi="宋体" w:eastAsia="宋体"/>
          <w:highlight w:val="lightGray"/>
        </w:rPr>
      </w:pPr>
      <w:r>
        <w:rPr>
          <w:rFonts w:ascii="宋体" w:hAnsi="宋体" w:eastAsia="宋体"/>
          <w:highlight w:val="lightGray"/>
        </w:rPr>
        <w:t>9.</w:t>
      </w:r>
      <w:r>
        <w:rPr>
          <w:rFonts w:hint="eastAsia" w:ascii="宋体" w:hAnsi="宋体" w:eastAsia="宋体"/>
          <w:highlight w:val="lightGray"/>
        </w:rPr>
        <w:t xml:space="preserve"> 整体银医软件及硬件运维维保驻点</w:t>
      </w:r>
    </w:p>
    <w:tbl>
      <w:tblPr>
        <w:tblStyle w:val="1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0" w:type="dxa"/>
            <w:vAlign w:val="center"/>
          </w:tcPr>
          <w:p>
            <w:pPr>
              <w:rPr>
                <w:rFonts w:ascii="宋体" w:hAnsi="宋体" w:eastAsia="宋体" w:cs="Times New Roman"/>
                <w:kern w:val="0"/>
                <w:sz w:val="24"/>
                <w:szCs w:val="24"/>
              </w:rPr>
            </w:pPr>
            <w:r>
              <w:rPr>
                <w:rFonts w:ascii="宋体" w:hAnsi="宋体" w:eastAsia="宋体" w:cs="Times New Roman"/>
                <w:kern w:val="0"/>
                <w:sz w:val="24"/>
                <w:szCs w:val="24"/>
              </w:rPr>
              <w:t>1</w:t>
            </w:r>
          </w:p>
        </w:tc>
        <w:tc>
          <w:tcPr>
            <w:tcW w:w="7684" w:type="dxa"/>
            <w:shd w:val="clear" w:color="auto" w:fill="auto"/>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服务内容</w:t>
            </w:r>
          </w:p>
          <w:p>
            <w:pPr>
              <w:pStyle w:val="14"/>
              <w:numPr>
                <w:ilvl w:val="0"/>
                <w:numId w:val="5"/>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委派到绍兴市上虞区中医医院有经验驻点技术人员不少于1名。</w:t>
            </w:r>
          </w:p>
          <w:p>
            <w:pPr>
              <w:pStyle w:val="14"/>
              <w:numPr>
                <w:ilvl w:val="0"/>
                <w:numId w:val="5"/>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对银医项目所有设备及软件进行定期巡检、日常保养和故障维修等工作，确保整个项目正常稳定运行。</w:t>
            </w:r>
          </w:p>
          <w:p>
            <w:pPr>
              <w:pStyle w:val="14"/>
              <w:numPr>
                <w:ilvl w:val="0"/>
                <w:numId w:val="5"/>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应对设备使用工作人员进行技术指导和培训。</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权利与义务 </w:t>
            </w:r>
          </w:p>
          <w:p>
            <w:pPr>
              <w:pStyle w:val="14"/>
              <w:numPr>
                <w:ilvl w:val="0"/>
                <w:numId w:val="6"/>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医院是银医项目所有设备及软件使用管理部门，是医院授权管理驻点技术人员的管理部门，负责整个项目的总协调。</w:t>
            </w:r>
          </w:p>
          <w:p>
            <w:pPr>
              <w:pStyle w:val="14"/>
              <w:numPr>
                <w:ilvl w:val="0"/>
                <w:numId w:val="6"/>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医院有权明确驻点人员提供服务工作内容以及区域划分，驻点应根据医院要求的服务工作内容及时提供相关服务。</w:t>
            </w:r>
          </w:p>
          <w:p>
            <w:pPr>
              <w:pStyle w:val="14"/>
              <w:numPr>
                <w:ilvl w:val="0"/>
                <w:numId w:val="6"/>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 xml:space="preserve">医院有权根据工作需要以及合同约定，对驻点在履行合同中的相关服务进行监督和检查，如发现驻点提供的服务不符合要求，驻点人员应及时整改到符合医院要求为止。 </w:t>
            </w:r>
          </w:p>
          <w:p>
            <w:pPr>
              <w:pStyle w:val="14"/>
              <w:numPr>
                <w:ilvl w:val="0"/>
                <w:numId w:val="6"/>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 xml:space="preserve">驻点在维修工作期间，医院应予以工作上的配合以及与第三方协调相关事宜。 </w:t>
            </w:r>
          </w:p>
          <w:p>
            <w:pPr>
              <w:pStyle w:val="14"/>
              <w:numPr>
                <w:ilvl w:val="0"/>
                <w:numId w:val="6"/>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 xml:space="preserve">如驻点技术人员休息时，因设备自身原因造成设备无法正常使用，医院有权要求驻点技术人员加班抢修，加班费用由中标商承担。 </w:t>
            </w:r>
          </w:p>
          <w:p>
            <w:pPr>
              <w:pStyle w:val="14"/>
              <w:numPr>
                <w:ilvl w:val="0"/>
                <w:numId w:val="6"/>
              </w:numPr>
              <w:ind w:firstLineChars="0"/>
              <w:rPr>
                <w:rFonts w:ascii="宋体" w:hAnsi="宋体" w:eastAsia="宋体" w:cs="Times New Roman"/>
                <w:kern w:val="0"/>
                <w:sz w:val="24"/>
                <w:szCs w:val="24"/>
              </w:rPr>
            </w:pPr>
            <w:r>
              <w:rPr>
                <w:rFonts w:hint="eastAsia" w:ascii="宋体" w:hAnsi="宋体" w:eastAsia="宋体" w:cs="Times New Roman"/>
                <w:kern w:val="0"/>
                <w:sz w:val="24"/>
                <w:szCs w:val="24"/>
              </w:rPr>
              <w:t>驻点技术人员应服从医院的工作安排，完成医院所使用的设备维护。驻点必须熟悉医院硬件的运行基本情况，为医院提供全年每天24小时技术支持服务。定期检查并记录医院硬件的设备状况，及时发现和排除故障隐患，为医院提供良好的设备运行环境。供应商驻点技术人员在驻点期间从事的技术服务和维保服务等工作均视为中标商的行为，如造成医院损失，应由中标商承担相应赔偿责任。驻点技术人员按医院正常工作时间出勤。</w:t>
            </w:r>
          </w:p>
        </w:tc>
      </w:tr>
    </w:tbl>
    <w:p>
      <w:pPr>
        <w:rPr>
          <w:highlight w:val="lightGray"/>
        </w:rPr>
      </w:pPr>
    </w:p>
    <w:p>
      <w:pPr>
        <w:rPr>
          <w:bCs/>
          <w:szCs w:val="21"/>
        </w:rPr>
      </w:pPr>
    </w:p>
    <w:p/>
    <w:p/>
    <w:p/>
    <w:p/>
    <w:p/>
    <w:p/>
    <w:p/>
    <w:p/>
    <w:p>
      <w:pPr>
        <w:pStyle w:val="2"/>
        <w:spacing w:before="0" w:after="0" w:line="360" w:lineRule="auto"/>
        <w:ind w:left="420" w:hanging="420"/>
        <w:rPr>
          <w:rFonts w:ascii="宋体" w:hAnsi="宋体" w:cs="宋体"/>
          <w:bCs w:val="0"/>
          <w:sz w:val="32"/>
          <w:szCs w:val="32"/>
          <w:lang w:val="zh-CN"/>
        </w:rPr>
      </w:pPr>
      <w:r>
        <w:rPr>
          <w:rFonts w:hint="eastAsia" w:ascii="宋体" w:hAnsi="宋体" w:cs="宋体"/>
          <w:bCs w:val="0"/>
          <w:sz w:val="32"/>
          <w:szCs w:val="32"/>
          <w:lang w:val="zh-CN"/>
        </w:rPr>
        <w:t>评分标准</w:t>
      </w:r>
    </w:p>
    <w:p>
      <w:pPr>
        <w:rPr>
          <w:rFonts w:ascii="宋体" w:hAnsi="宋体" w:eastAsia="宋体"/>
          <w:sz w:val="24"/>
          <w:szCs w:val="24"/>
        </w:rPr>
      </w:pPr>
      <w:r>
        <w:rPr>
          <w:rFonts w:hint="eastAsia" w:ascii="宋体" w:hAnsi="宋体" w:eastAsia="宋体"/>
          <w:sz w:val="24"/>
          <w:szCs w:val="24"/>
        </w:rPr>
        <w:t>标段一</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137"/>
        <w:gridCol w:w="1207"/>
        <w:gridCol w:w="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6" w:type="pct"/>
            <w:gridSpan w:val="2"/>
          </w:tcPr>
          <w:p>
            <w:pPr>
              <w:jc w:val="center"/>
              <w:rPr>
                <w:rFonts w:ascii="宋体" w:hAnsi="宋体" w:eastAsia="宋体"/>
                <w:sz w:val="24"/>
                <w:szCs w:val="24"/>
              </w:rPr>
            </w:pPr>
            <w:r>
              <w:rPr>
                <w:rFonts w:hint="eastAsia" w:ascii="宋体" w:hAnsi="宋体" w:eastAsia="宋体"/>
                <w:sz w:val="24"/>
                <w:szCs w:val="24"/>
              </w:rPr>
              <w:t>项目</w:t>
            </w:r>
          </w:p>
        </w:tc>
        <w:tc>
          <w:tcPr>
            <w:tcW w:w="3724" w:type="pct"/>
            <w:gridSpan w:val="2"/>
            <w:vAlign w:val="center"/>
          </w:tcPr>
          <w:p>
            <w:pPr>
              <w:jc w:val="center"/>
              <w:rPr>
                <w:rFonts w:ascii="宋体" w:hAnsi="宋体" w:eastAsia="宋体"/>
                <w:sz w:val="24"/>
                <w:szCs w:val="24"/>
              </w:rPr>
            </w:pPr>
            <w:r>
              <w:rPr>
                <w:rFonts w:hint="eastAsia" w:ascii="宋体" w:hAnsi="宋体" w:eastAsia="宋体"/>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09" w:type="pct"/>
            <w:vMerge w:val="restart"/>
            <w:vAlign w:val="center"/>
          </w:tcPr>
          <w:p>
            <w:pPr>
              <w:jc w:val="center"/>
              <w:rPr>
                <w:rFonts w:ascii="宋体" w:hAnsi="宋体" w:eastAsia="宋体"/>
                <w:bCs/>
                <w:sz w:val="24"/>
                <w:szCs w:val="24"/>
              </w:rPr>
            </w:pPr>
            <w:r>
              <w:rPr>
                <w:rFonts w:hint="eastAsia" w:ascii="宋体" w:hAnsi="宋体" w:eastAsia="宋体"/>
                <w:bCs/>
                <w:sz w:val="24"/>
                <w:szCs w:val="24"/>
              </w:rPr>
              <w:t>技术部分（</w:t>
            </w:r>
            <w:r>
              <w:rPr>
                <w:rFonts w:ascii="宋体" w:hAnsi="宋体" w:eastAsia="宋体"/>
                <w:bCs/>
                <w:sz w:val="24"/>
                <w:szCs w:val="24"/>
              </w:rPr>
              <w:t>44</w:t>
            </w:r>
            <w:r>
              <w:rPr>
                <w:rFonts w:hint="eastAsia" w:ascii="宋体" w:hAnsi="宋体" w:eastAsia="宋体"/>
                <w:bCs/>
                <w:sz w:val="24"/>
                <w:szCs w:val="24"/>
              </w:rPr>
              <w:t>分）</w:t>
            </w:r>
          </w:p>
        </w:tc>
        <w:tc>
          <w:tcPr>
            <w:tcW w:w="667" w:type="pct"/>
            <w:vAlign w:val="center"/>
          </w:tcPr>
          <w:p>
            <w:pPr>
              <w:jc w:val="center"/>
              <w:rPr>
                <w:rFonts w:ascii="宋体" w:hAnsi="宋体" w:eastAsia="宋体"/>
                <w:sz w:val="24"/>
                <w:szCs w:val="24"/>
              </w:rPr>
            </w:pPr>
            <w:r>
              <w:rPr>
                <w:rFonts w:hint="eastAsia" w:ascii="宋体" w:hAnsi="宋体" w:eastAsia="宋体"/>
                <w:sz w:val="24"/>
                <w:szCs w:val="24"/>
              </w:rPr>
              <w:t>硬件设备规格与性能（</w:t>
            </w:r>
            <w:r>
              <w:rPr>
                <w:rFonts w:ascii="宋体" w:hAnsi="宋体" w:eastAsia="宋体"/>
                <w:sz w:val="24"/>
                <w:szCs w:val="24"/>
              </w:rPr>
              <w:t>1</w:t>
            </w:r>
            <w:r>
              <w:rPr>
                <w:rFonts w:hint="eastAsia" w:ascii="宋体" w:hAnsi="宋体" w:eastAsia="宋体"/>
                <w:sz w:val="24"/>
                <w:szCs w:val="24"/>
              </w:rPr>
              <w:t>0分）</w:t>
            </w:r>
          </w:p>
        </w:tc>
        <w:tc>
          <w:tcPr>
            <w:tcW w:w="3724" w:type="pct"/>
            <w:gridSpan w:val="2"/>
            <w:vAlign w:val="center"/>
          </w:tcPr>
          <w:p>
            <w:pPr>
              <w:rPr>
                <w:rFonts w:ascii="宋体" w:hAnsi="宋体" w:eastAsia="宋体"/>
                <w:sz w:val="24"/>
                <w:szCs w:val="24"/>
              </w:rPr>
            </w:pPr>
            <w:r>
              <w:rPr>
                <w:rFonts w:hint="eastAsia" w:ascii="宋体" w:hAnsi="宋体" w:eastAsia="宋体"/>
                <w:sz w:val="24"/>
                <w:szCs w:val="24"/>
              </w:rPr>
              <w:t>供应商完全满足招标要求并且资料完整、标书书写工整的得</w:t>
            </w:r>
            <w:r>
              <w:rPr>
                <w:rFonts w:ascii="宋体" w:hAnsi="宋体" w:eastAsia="宋体"/>
                <w:sz w:val="24"/>
                <w:szCs w:val="24"/>
              </w:rPr>
              <w:t>15分，一般基本技术指标出现负偏离每一项技术分扣3分,扣完为止。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09" w:type="pct"/>
            <w:vMerge w:val="continue"/>
            <w:vAlign w:val="center"/>
          </w:tcPr>
          <w:p>
            <w:pPr>
              <w:jc w:val="center"/>
              <w:rPr>
                <w:rFonts w:ascii="宋体" w:hAnsi="宋体" w:eastAsia="宋体"/>
                <w:sz w:val="24"/>
                <w:szCs w:val="24"/>
              </w:rPr>
            </w:pPr>
          </w:p>
        </w:tc>
        <w:tc>
          <w:tcPr>
            <w:tcW w:w="667" w:type="pct"/>
            <w:vMerge w:val="restart"/>
            <w:vAlign w:val="center"/>
          </w:tcPr>
          <w:p>
            <w:pPr>
              <w:jc w:val="center"/>
              <w:rPr>
                <w:rFonts w:ascii="宋体" w:hAnsi="宋体" w:eastAsia="宋体"/>
                <w:b/>
                <w:bCs/>
                <w:sz w:val="24"/>
                <w:szCs w:val="24"/>
              </w:rPr>
            </w:pPr>
            <w:r>
              <w:rPr>
                <w:rFonts w:hint="eastAsia" w:ascii="宋体" w:hAnsi="宋体" w:eastAsia="宋体"/>
                <w:sz w:val="24"/>
                <w:szCs w:val="24"/>
              </w:rPr>
              <w:t>软件系统说明（</w:t>
            </w:r>
            <w:r>
              <w:rPr>
                <w:rFonts w:ascii="宋体" w:hAnsi="宋体" w:eastAsia="宋体"/>
                <w:sz w:val="24"/>
                <w:szCs w:val="24"/>
              </w:rPr>
              <w:t>18</w:t>
            </w:r>
            <w:r>
              <w:rPr>
                <w:rFonts w:hint="eastAsia" w:ascii="宋体" w:hAnsi="宋体" w:eastAsia="宋体"/>
                <w:sz w:val="24"/>
                <w:szCs w:val="24"/>
              </w:rPr>
              <w:t>分）</w:t>
            </w:r>
          </w:p>
        </w:tc>
        <w:tc>
          <w:tcPr>
            <w:tcW w:w="708" w:type="pct"/>
            <w:vAlign w:val="center"/>
          </w:tcPr>
          <w:p>
            <w:pPr>
              <w:jc w:val="center"/>
              <w:rPr>
                <w:rFonts w:ascii="宋体" w:hAnsi="宋体" w:eastAsia="宋体"/>
                <w:sz w:val="24"/>
                <w:szCs w:val="24"/>
              </w:rPr>
            </w:pPr>
            <w:r>
              <w:rPr>
                <w:rFonts w:ascii="宋体" w:hAnsi="宋体" w:eastAsia="宋体"/>
                <w:sz w:val="24"/>
                <w:szCs w:val="24"/>
              </w:rPr>
              <w:t>总体</w:t>
            </w:r>
            <w:r>
              <w:rPr>
                <w:rFonts w:hint="eastAsia" w:ascii="宋体" w:hAnsi="宋体" w:eastAsia="宋体"/>
                <w:sz w:val="24"/>
                <w:szCs w:val="24"/>
              </w:rPr>
              <w:t>设计（</w:t>
            </w:r>
            <w:r>
              <w:rPr>
                <w:rFonts w:ascii="宋体" w:hAnsi="宋体" w:eastAsia="宋体"/>
                <w:sz w:val="24"/>
                <w:szCs w:val="24"/>
              </w:rPr>
              <w:t>6</w:t>
            </w:r>
            <w:r>
              <w:rPr>
                <w:rFonts w:hint="eastAsia" w:ascii="宋体" w:hAnsi="宋体" w:eastAsia="宋体"/>
                <w:sz w:val="24"/>
                <w:szCs w:val="24"/>
              </w:rPr>
              <w:t>分）</w:t>
            </w:r>
          </w:p>
        </w:tc>
        <w:tc>
          <w:tcPr>
            <w:tcW w:w="3016" w:type="pct"/>
            <w:vAlign w:val="center"/>
          </w:tcPr>
          <w:p>
            <w:pPr>
              <w:rPr>
                <w:rFonts w:ascii="宋体" w:hAnsi="宋体" w:eastAsia="宋体"/>
                <w:bCs/>
                <w:sz w:val="24"/>
                <w:szCs w:val="24"/>
              </w:rPr>
            </w:pPr>
            <w:r>
              <w:rPr>
                <w:rFonts w:hint="eastAsia" w:ascii="宋体" w:hAnsi="宋体" w:eastAsia="宋体"/>
                <w:bCs/>
                <w:sz w:val="24"/>
                <w:szCs w:val="24"/>
              </w:rPr>
              <w:t>根据投标人对本项目技术路线，技术架构设计、整体建设思路等在方案中描述清楚程度评分；按投标内容酌情给分，</w:t>
            </w:r>
            <w:r>
              <w:rPr>
                <w:rFonts w:hint="eastAsia" w:ascii="宋体" w:hAnsi="宋体" w:eastAsia="宋体" w:cs="等线"/>
                <w:sz w:val="24"/>
                <w:szCs w:val="24"/>
              </w:rPr>
              <w:t>本项</w:t>
            </w:r>
            <w:r>
              <w:rPr>
                <w:rFonts w:hint="eastAsia" w:ascii="宋体" w:hAnsi="宋体" w:eastAsia="宋体"/>
                <w:bCs/>
                <w:sz w:val="24"/>
                <w:szCs w:val="24"/>
              </w:rPr>
              <w:t>最高得</w:t>
            </w:r>
            <w:r>
              <w:rPr>
                <w:rFonts w:ascii="宋体" w:hAnsi="宋体" w:eastAsia="宋体"/>
                <w:sz w:val="24"/>
                <w:szCs w:val="24"/>
              </w:rPr>
              <w:t>6</w:t>
            </w:r>
            <w:r>
              <w:rPr>
                <w:rFonts w:hint="eastAsia" w:ascii="宋体" w:hAnsi="宋体" w:eastAsia="宋体"/>
                <w:sz w:val="24"/>
                <w:szCs w:val="24"/>
              </w:rPr>
              <w:t>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09" w:type="pct"/>
            <w:vMerge w:val="continue"/>
            <w:vAlign w:val="center"/>
          </w:tcPr>
          <w:p>
            <w:pPr>
              <w:jc w:val="center"/>
              <w:rPr>
                <w:rFonts w:ascii="宋体" w:hAnsi="宋体" w:eastAsia="宋体"/>
                <w:sz w:val="24"/>
                <w:szCs w:val="24"/>
              </w:rPr>
            </w:pPr>
          </w:p>
        </w:tc>
        <w:tc>
          <w:tcPr>
            <w:tcW w:w="667" w:type="pct"/>
            <w:vMerge w:val="continue"/>
            <w:vAlign w:val="center"/>
          </w:tcPr>
          <w:p>
            <w:pPr>
              <w:jc w:val="center"/>
              <w:rPr>
                <w:rFonts w:ascii="宋体" w:hAnsi="宋体" w:eastAsia="宋体"/>
                <w:b/>
                <w:bCs/>
                <w:sz w:val="24"/>
                <w:szCs w:val="24"/>
              </w:rPr>
            </w:pPr>
          </w:p>
        </w:tc>
        <w:tc>
          <w:tcPr>
            <w:tcW w:w="708" w:type="pct"/>
            <w:vAlign w:val="center"/>
          </w:tcPr>
          <w:p>
            <w:pPr>
              <w:jc w:val="center"/>
              <w:rPr>
                <w:rFonts w:ascii="宋体" w:hAnsi="宋体" w:eastAsia="宋体"/>
                <w:sz w:val="24"/>
                <w:szCs w:val="24"/>
              </w:rPr>
            </w:pPr>
            <w:r>
              <w:rPr>
                <w:rFonts w:hint="eastAsia" w:ascii="宋体" w:hAnsi="宋体" w:eastAsia="宋体"/>
                <w:sz w:val="24"/>
                <w:szCs w:val="24"/>
              </w:rPr>
              <w:t>系统设计（</w:t>
            </w:r>
            <w:r>
              <w:rPr>
                <w:rFonts w:ascii="宋体" w:hAnsi="宋体" w:eastAsia="宋体"/>
                <w:sz w:val="24"/>
                <w:szCs w:val="24"/>
              </w:rPr>
              <w:t>6</w:t>
            </w:r>
            <w:r>
              <w:rPr>
                <w:rFonts w:hint="eastAsia" w:ascii="宋体" w:hAnsi="宋体" w:eastAsia="宋体"/>
                <w:sz w:val="24"/>
                <w:szCs w:val="24"/>
              </w:rPr>
              <w:t>分）</w:t>
            </w:r>
          </w:p>
        </w:tc>
        <w:tc>
          <w:tcPr>
            <w:tcW w:w="3016" w:type="pct"/>
            <w:vAlign w:val="center"/>
          </w:tcPr>
          <w:p>
            <w:pPr>
              <w:rPr>
                <w:rFonts w:ascii="宋体" w:hAnsi="宋体" w:eastAsia="宋体"/>
                <w:bCs/>
                <w:sz w:val="24"/>
                <w:szCs w:val="24"/>
              </w:rPr>
            </w:pPr>
            <w:r>
              <w:rPr>
                <w:rFonts w:hint="eastAsia" w:ascii="宋体" w:hAnsi="宋体" w:eastAsia="宋体" w:cs="等线"/>
                <w:sz w:val="24"/>
                <w:szCs w:val="24"/>
              </w:rPr>
              <w:t>根据投标人对本项目系统整体技术的兼容性、可管理性、易维护性及先进性等情况打分；</w:t>
            </w:r>
            <w:r>
              <w:rPr>
                <w:rFonts w:hint="eastAsia" w:ascii="宋体" w:hAnsi="宋体" w:eastAsia="宋体"/>
                <w:bCs/>
                <w:sz w:val="24"/>
                <w:szCs w:val="24"/>
              </w:rPr>
              <w:t>按投标内容酌情</w:t>
            </w:r>
            <w:r>
              <w:rPr>
                <w:rFonts w:hint="eastAsia" w:ascii="宋体" w:hAnsi="宋体" w:eastAsia="宋体" w:cs="等线"/>
                <w:sz w:val="24"/>
                <w:szCs w:val="24"/>
              </w:rPr>
              <w:t>本项</w:t>
            </w:r>
            <w:r>
              <w:rPr>
                <w:rFonts w:hint="eastAsia" w:ascii="宋体" w:hAnsi="宋体" w:eastAsia="宋体"/>
                <w:bCs/>
                <w:sz w:val="24"/>
                <w:szCs w:val="24"/>
              </w:rPr>
              <w:t>给分，最高得</w:t>
            </w:r>
            <w:r>
              <w:rPr>
                <w:rFonts w:ascii="宋体" w:hAnsi="宋体" w:eastAsia="宋体"/>
                <w:sz w:val="24"/>
                <w:szCs w:val="24"/>
              </w:rPr>
              <w:t>6</w:t>
            </w:r>
            <w:r>
              <w:rPr>
                <w:rFonts w:hint="eastAsia" w:ascii="宋体" w:hAnsi="宋体" w:eastAsia="宋体"/>
                <w:sz w:val="24"/>
                <w:szCs w:val="24"/>
              </w:rPr>
              <w:t>分，最低得0分</w:t>
            </w:r>
            <w:r>
              <w:rPr>
                <w:rFonts w:hint="eastAsia" w:ascii="宋体" w:hAnsi="宋体" w:eastAsia="宋体" w:cs="等线"/>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09" w:type="pct"/>
            <w:vMerge w:val="continue"/>
            <w:vAlign w:val="center"/>
          </w:tcPr>
          <w:p>
            <w:pPr>
              <w:jc w:val="center"/>
              <w:rPr>
                <w:rFonts w:ascii="宋体" w:hAnsi="宋体" w:eastAsia="宋体"/>
                <w:sz w:val="24"/>
                <w:szCs w:val="24"/>
              </w:rPr>
            </w:pPr>
          </w:p>
        </w:tc>
        <w:tc>
          <w:tcPr>
            <w:tcW w:w="667" w:type="pct"/>
            <w:vMerge w:val="continue"/>
            <w:vAlign w:val="center"/>
          </w:tcPr>
          <w:p>
            <w:pPr>
              <w:jc w:val="center"/>
              <w:rPr>
                <w:rFonts w:ascii="宋体" w:hAnsi="宋体" w:eastAsia="宋体"/>
                <w:b/>
                <w:bCs/>
                <w:sz w:val="24"/>
                <w:szCs w:val="24"/>
              </w:rPr>
            </w:pPr>
          </w:p>
        </w:tc>
        <w:tc>
          <w:tcPr>
            <w:tcW w:w="708" w:type="pct"/>
            <w:vAlign w:val="center"/>
          </w:tcPr>
          <w:p>
            <w:pPr>
              <w:jc w:val="center"/>
              <w:rPr>
                <w:rFonts w:ascii="宋体" w:hAnsi="宋体" w:eastAsia="宋体"/>
                <w:bCs/>
                <w:sz w:val="24"/>
                <w:szCs w:val="24"/>
              </w:rPr>
            </w:pPr>
            <w:r>
              <w:rPr>
                <w:rFonts w:hint="eastAsia" w:ascii="宋体" w:hAnsi="宋体" w:eastAsia="宋体"/>
                <w:bCs/>
                <w:sz w:val="24"/>
                <w:szCs w:val="24"/>
              </w:rPr>
              <w:t>功能设计（</w:t>
            </w:r>
            <w:r>
              <w:rPr>
                <w:rFonts w:ascii="宋体" w:hAnsi="宋体" w:eastAsia="宋体"/>
                <w:bCs/>
                <w:sz w:val="24"/>
                <w:szCs w:val="24"/>
              </w:rPr>
              <w:t>6</w:t>
            </w:r>
            <w:r>
              <w:rPr>
                <w:rFonts w:hint="eastAsia" w:ascii="宋体" w:hAnsi="宋体" w:eastAsia="宋体"/>
                <w:bCs/>
                <w:sz w:val="24"/>
                <w:szCs w:val="24"/>
              </w:rPr>
              <w:t>分）</w:t>
            </w:r>
          </w:p>
        </w:tc>
        <w:tc>
          <w:tcPr>
            <w:tcW w:w="3016" w:type="pct"/>
            <w:vAlign w:val="center"/>
          </w:tcPr>
          <w:p>
            <w:pPr>
              <w:rPr>
                <w:rFonts w:ascii="宋体" w:hAnsi="宋体" w:eastAsia="宋体"/>
                <w:bCs/>
                <w:sz w:val="24"/>
                <w:szCs w:val="24"/>
              </w:rPr>
            </w:pPr>
            <w:r>
              <w:rPr>
                <w:rFonts w:hint="eastAsia" w:ascii="宋体" w:hAnsi="宋体" w:eastAsia="宋体"/>
                <w:bCs/>
                <w:sz w:val="24"/>
                <w:szCs w:val="24"/>
              </w:rPr>
              <w:t>提出明确的总体框架，功能设计方案完整，充分考虑用户需求，满足本项目招标需求；按投标内容酌情给分，</w:t>
            </w:r>
            <w:r>
              <w:rPr>
                <w:rFonts w:hint="eastAsia" w:ascii="宋体" w:hAnsi="宋体" w:eastAsia="宋体" w:cs="等线"/>
                <w:sz w:val="24"/>
                <w:szCs w:val="24"/>
              </w:rPr>
              <w:t>本项</w:t>
            </w:r>
            <w:r>
              <w:rPr>
                <w:rFonts w:hint="eastAsia" w:ascii="宋体" w:hAnsi="宋体" w:eastAsia="宋体"/>
                <w:bCs/>
                <w:sz w:val="24"/>
                <w:szCs w:val="24"/>
              </w:rPr>
              <w:t>最高得</w:t>
            </w:r>
            <w:r>
              <w:rPr>
                <w:rFonts w:ascii="宋体" w:hAnsi="宋体" w:eastAsia="宋体"/>
                <w:bCs/>
                <w:sz w:val="24"/>
                <w:szCs w:val="24"/>
              </w:rPr>
              <w:t>6</w:t>
            </w:r>
            <w:r>
              <w:rPr>
                <w:rFonts w:hint="eastAsia" w:ascii="宋体" w:hAnsi="宋体" w:eastAsia="宋体"/>
                <w:bCs/>
                <w:sz w:val="24"/>
                <w:szCs w:val="24"/>
              </w:rPr>
              <w:t>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jc w:val="center"/>
              <w:rPr>
                <w:rFonts w:ascii="宋体" w:hAnsi="宋体" w:eastAsia="宋体"/>
                <w:b/>
                <w:bCs/>
                <w:sz w:val="24"/>
                <w:szCs w:val="24"/>
              </w:rPr>
            </w:pPr>
            <w:r>
              <w:rPr>
                <w:rFonts w:hint="eastAsia" w:ascii="宋体" w:hAnsi="宋体" w:eastAsia="宋体"/>
                <w:sz w:val="24"/>
                <w:szCs w:val="24"/>
              </w:rPr>
              <w:t>安装实施方案（</w:t>
            </w:r>
            <w:r>
              <w:rPr>
                <w:rFonts w:ascii="宋体" w:hAnsi="宋体" w:eastAsia="宋体"/>
                <w:sz w:val="24"/>
                <w:szCs w:val="24"/>
              </w:rPr>
              <w:t>5</w:t>
            </w:r>
            <w:r>
              <w:rPr>
                <w:rFonts w:hint="eastAsia" w:ascii="宋体" w:hAnsi="宋体" w:eastAsia="宋体"/>
                <w:sz w:val="24"/>
                <w:szCs w:val="24"/>
              </w:rPr>
              <w:t>分）</w:t>
            </w:r>
          </w:p>
        </w:tc>
        <w:tc>
          <w:tcPr>
            <w:tcW w:w="708" w:type="pct"/>
            <w:vAlign w:val="center"/>
          </w:tcPr>
          <w:p>
            <w:pPr>
              <w:jc w:val="center"/>
              <w:rPr>
                <w:rFonts w:ascii="宋体" w:hAnsi="宋体" w:eastAsia="宋体"/>
                <w:bCs/>
                <w:sz w:val="24"/>
                <w:szCs w:val="24"/>
              </w:rPr>
            </w:pPr>
            <w:r>
              <w:rPr>
                <w:rFonts w:hint="eastAsia" w:ascii="宋体" w:hAnsi="宋体" w:eastAsia="宋体" w:cs="等线"/>
                <w:sz w:val="24"/>
                <w:szCs w:val="24"/>
              </w:rPr>
              <w:t>实施方案（</w:t>
            </w:r>
            <w:r>
              <w:rPr>
                <w:rFonts w:ascii="宋体" w:hAnsi="宋体" w:eastAsia="宋体" w:cs="等线"/>
                <w:sz w:val="24"/>
                <w:szCs w:val="24"/>
              </w:rPr>
              <w:t>5</w:t>
            </w:r>
            <w:r>
              <w:rPr>
                <w:rFonts w:hint="eastAsia" w:ascii="宋体" w:hAnsi="宋体" w:eastAsia="宋体" w:cs="等线"/>
                <w:sz w:val="24"/>
                <w:szCs w:val="24"/>
              </w:rPr>
              <w:t>分）</w:t>
            </w:r>
          </w:p>
        </w:tc>
        <w:tc>
          <w:tcPr>
            <w:tcW w:w="3016" w:type="pct"/>
            <w:vAlign w:val="center"/>
          </w:tcPr>
          <w:p>
            <w:pPr>
              <w:rPr>
                <w:rFonts w:ascii="宋体" w:hAnsi="宋体" w:eastAsia="宋体"/>
                <w:bCs/>
                <w:sz w:val="24"/>
                <w:szCs w:val="24"/>
              </w:rPr>
            </w:pPr>
            <w:r>
              <w:rPr>
                <w:rFonts w:hint="eastAsia" w:ascii="宋体" w:hAnsi="宋体" w:eastAsia="宋体" w:cs="等线"/>
                <w:sz w:val="24"/>
                <w:szCs w:val="24"/>
              </w:rPr>
              <w:t>对项目整体工作方案的科学性、可行性、先进性、合理性、完善程度进行整体评价，包括方案采用的工具、方法、具体管理措施、手段等；</w:t>
            </w:r>
            <w:r>
              <w:rPr>
                <w:rFonts w:hint="eastAsia" w:ascii="宋体" w:hAnsi="宋体" w:eastAsia="宋体"/>
                <w:bCs/>
                <w:sz w:val="24"/>
                <w:szCs w:val="24"/>
              </w:rPr>
              <w:t>按投标内容酌情给分，</w:t>
            </w:r>
            <w:r>
              <w:rPr>
                <w:rFonts w:hint="eastAsia" w:ascii="宋体" w:hAnsi="宋体" w:eastAsia="宋体" w:cs="等线"/>
                <w:sz w:val="24"/>
                <w:szCs w:val="24"/>
              </w:rPr>
              <w:t>本项</w:t>
            </w:r>
            <w:r>
              <w:rPr>
                <w:rFonts w:hint="eastAsia" w:ascii="宋体" w:hAnsi="宋体" w:eastAsia="宋体"/>
                <w:bCs/>
                <w:sz w:val="24"/>
                <w:szCs w:val="24"/>
              </w:rPr>
              <w:t>最高得</w:t>
            </w:r>
            <w:r>
              <w:rPr>
                <w:rFonts w:ascii="宋体" w:hAnsi="宋体" w:eastAsia="宋体"/>
                <w:bCs/>
                <w:sz w:val="24"/>
                <w:szCs w:val="24"/>
              </w:rPr>
              <w:t>5</w:t>
            </w:r>
            <w:r>
              <w:rPr>
                <w:rFonts w:hint="eastAsia" w:ascii="宋体" w:hAnsi="宋体" w:eastAsia="宋体"/>
                <w:bCs/>
                <w:sz w:val="24"/>
                <w:szCs w:val="24"/>
              </w:rPr>
              <w:t>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9" w:type="pct"/>
            <w:vMerge w:val="continue"/>
            <w:vAlign w:val="center"/>
          </w:tcPr>
          <w:p>
            <w:pPr>
              <w:jc w:val="center"/>
              <w:rPr>
                <w:rFonts w:ascii="宋体" w:hAnsi="宋体" w:eastAsia="宋体"/>
                <w:sz w:val="24"/>
                <w:szCs w:val="24"/>
              </w:rPr>
            </w:pPr>
          </w:p>
        </w:tc>
        <w:tc>
          <w:tcPr>
            <w:tcW w:w="667" w:type="pct"/>
            <w:vMerge w:val="restart"/>
            <w:vAlign w:val="center"/>
          </w:tcPr>
          <w:p>
            <w:pPr>
              <w:jc w:val="center"/>
              <w:rPr>
                <w:rFonts w:ascii="宋体" w:hAnsi="宋体" w:eastAsia="宋体"/>
                <w:sz w:val="24"/>
                <w:szCs w:val="24"/>
              </w:rPr>
            </w:pPr>
            <w:r>
              <w:rPr>
                <w:rFonts w:hint="eastAsia" w:ascii="宋体" w:hAnsi="宋体" w:eastAsia="宋体"/>
                <w:sz w:val="24"/>
                <w:szCs w:val="24"/>
              </w:rPr>
              <w:t>售后服务和技术培训方案（</w:t>
            </w:r>
            <w:r>
              <w:rPr>
                <w:rFonts w:ascii="宋体" w:hAnsi="宋体" w:eastAsia="宋体"/>
                <w:sz w:val="24"/>
                <w:szCs w:val="24"/>
              </w:rPr>
              <w:t>11</w:t>
            </w:r>
            <w:r>
              <w:rPr>
                <w:rFonts w:hint="eastAsia" w:ascii="宋体" w:hAnsi="宋体" w:eastAsia="宋体"/>
                <w:sz w:val="24"/>
                <w:szCs w:val="24"/>
              </w:rPr>
              <w:t>分）</w:t>
            </w:r>
          </w:p>
        </w:tc>
        <w:tc>
          <w:tcPr>
            <w:tcW w:w="708" w:type="pct"/>
            <w:vAlign w:val="center"/>
          </w:tcPr>
          <w:p>
            <w:pPr>
              <w:jc w:val="center"/>
              <w:rPr>
                <w:rFonts w:ascii="宋体" w:hAnsi="宋体" w:eastAsia="宋体"/>
                <w:sz w:val="24"/>
                <w:szCs w:val="24"/>
              </w:rPr>
            </w:pPr>
            <w:r>
              <w:rPr>
                <w:rFonts w:hint="eastAsia" w:ascii="宋体" w:hAnsi="宋体" w:eastAsia="宋体" w:cs="Arial"/>
                <w:sz w:val="24"/>
                <w:szCs w:val="24"/>
              </w:rPr>
              <w:t>售后服务方案（</w:t>
            </w:r>
            <w:r>
              <w:rPr>
                <w:rFonts w:ascii="宋体" w:hAnsi="宋体" w:eastAsia="宋体" w:cs="Arial"/>
                <w:sz w:val="24"/>
                <w:szCs w:val="24"/>
              </w:rPr>
              <w:t>3</w:t>
            </w:r>
            <w:r>
              <w:rPr>
                <w:rFonts w:hint="eastAsia" w:ascii="宋体" w:hAnsi="宋体" w:eastAsia="宋体" w:cs="Arial"/>
                <w:sz w:val="24"/>
                <w:szCs w:val="24"/>
              </w:rPr>
              <w:t>分）</w:t>
            </w:r>
          </w:p>
        </w:tc>
        <w:tc>
          <w:tcPr>
            <w:tcW w:w="3016" w:type="pct"/>
            <w:vAlign w:val="center"/>
          </w:tcPr>
          <w:p>
            <w:pPr>
              <w:rPr>
                <w:rFonts w:ascii="宋体" w:hAnsi="宋体" w:eastAsia="宋体" w:cs="Arial"/>
                <w:sz w:val="24"/>
                <w:szCs w:val="24"/>
              </w:rPr>
            </w:pPr>
            <w:r>
              <w:rPr>
                <w:rFonts w:hint="eastAsia" w:ascii="宋体" w:hAnsi="宋体" w:eastAsia="宋体" w:cs="Arial"/>
                <w:sz w:val="24"/>
                <w:szCs w:val="24"/>
              </w:rPr>
              <w:t>投标人应提供针对本项目完善的售后服务方案，包括维护人员和机构情况，后续技术支持和维护能力情况等，</w:t>
            </w:r>
            <w:r>
              <w:rPr>
                <w:rFonts w:hint="eastAsia" w:ascii="宋体" w:hAnsi="宋体" w:eastAsia="宋体" w:cs="等线"/>
                <w:sz w:val="24"/>
                <w:szCs w:val="24"/>
              </w:rPr>
              <w:t>本项</w:t>
            </w:r>
            <w:r>
              <w:rPr>
                <w:rFonts w:hint="eastAsia" w:ascii="宋体" w:hAnsi="宋体" w:eastAsia="宋体"/>
                <w:bCs/>
                <w:sz w:val="24"/>
                <w:szCs w:val="24"/>
              </w:rPr>
              <w:t>最高得</w:t>
            </w:r>
            <w:r>
              <w:rPr>
                <w:rFonts w:hint="eastAsia" w:ascii="宋体" w:hAnsi="宋体" w:eastAsia="宋体" w:cs="Arial"/>
                <w:sz w:val="24"/>
                <w:szCs w:val="24"/>
              </w:rPr>
              <w:t>3分，最低得0分。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9" w:type="pct"/>
            <w:vMerge w:val="continue"/>
            <w:vAlign w:val="center"/>
          </w:tcPr>
          <w:p>
            <w:pPr>
              <w:jc w:val="center"/>
              <w:rPr>
                <w:rFonts w:ascii="宋体" w:hAnsi="宋体" w:eastAsia="宋体"/>
                <w:sz w:val="24"/>
                <w:szCs w:val="24"/>
              </w:rPr>
            </w:pPr>
          </w:p>
        </w:tc>
        <w:tc>
          <w:tcPr>
            <w:tcW w:w="667" w:type="pct"/>
            <w:vMerge w:val="continue"/>
            <w:vAlign w:val="center"/>
          </w:tcPr>
          <w:p>
            <w:pPr>
              <w:jc w:val="center"/>
              <w:rPr>
                <w:rFonts w:ascii="宋体" w:hAnsi="宋体" w:eastAsia="宋体"/>
                <w:sz w:val="24"/>
                <w:szCs w:val="24"/>
              </w:rPr>
            </w:pPr>
          </w:p>
        </w:tc>
        <w:tc>
          <w:tcPr>
            <w:tcW w:w="708" w:type="pct"/>
            <w:vAlign w:val="center"/>
          </w:tcPr>
          <w:p>
            <w:pPr>
              <w:jc w:val="center"/>
              <w:rPr>
                <w:rFonts w:ascii="宋体" w:hAnsi="宋体" w:eastAsia="宋体" w:cs="Arial"/>
                <w:sz w:val="24"/>
                <w:szCs w:val="24"/>
              </w:rPr>
            </w:pPr>
            <w:r>
              <w:rPr>
                <w:rFonts w:hint="eastAsia" w:ascii="宋体" w:hAnsi="宋体" w:eastAsia="宋体" w:cs="Arial"/>
                <w:sz w:val="24"/>
                <w:szCs w:val="24"/>
              </w:rPr>
              <w:t>本地化服务</w:t>
            </w:r>
          </w:p>
          <w:p>
            <w:pPr>
              <w:jc w:val="center"/>
              <w:rPr>
                <w:rFonts w:ascii="宋体" w:hAnsi="宋体" w:eastAsia="宋体" w:cs="Arial"/>
                <w:sz w:val="24"/>
                <w:szCs w:val="24"/>
              </w:rPr>
            </w:pPr>
            <w:r>
              <w:rPr>
                <w:rFonts w:hint="eastAsia" w:ascii="宋体" w:hAnsi="宋体" w:eastAsia="宋体" w:cs="Arial"/>
                <w:sz w:val="24"/>
                <w:szCs w:val="24"/>
              </w:rPr>
              <w:t>（5分）</w:t>
            </w:r>
          </w:p>
        </w:tc>
        <w:tc>
          <w:tcPr>
            <w:tcW w:w="3016" w:type="pct"/>
            <w:vAlign w:val="center"/>
          </w:tcPr>
          <w:p>
            <w:pPr>
              <w:rPr>
                <w:rFonts w:ascii="宋体" w:hAnsi="宋体" w:eastAsia="宋体" w:cs="Arial"/>
                <w:sz w:val="24"/>
                <w:szCs w:val="24"/>
              </w:rPr>
            </w:pPr>
            <w:r>
              <w:rPr>
                <w:rFonts w:hint="eastAsia" w:ascii="宋体" w:hAnsi="宋体" w:eastAsia="宋体" w:cs="Arial"/>
                <w:sz w:val="24"/>
                <w:szCs w:val="24"/>
              </w:rPr>
              <w:t>投标人能</w:t>
            </w:r>
            <w:r>
              <w:rPr>
                <w:rFonts w:ascii="宋体" w:hAnsi="宋体" w:eastAsia="宋体" w:cs="Arial"/>
                <w:sz w:val="24"/>
                <w:szCs w:val="24"/>
              </w:rPr>
              <w:t>提供本地化售后服务，在</w:t>
            </w:r>
            <w:r>
              <w:rPr>
                <w:rFonts w:hint="eastAsia" w:ascii="宋体" w:hAnsi="宋体" w:eastAsia="宋体" w:cs="Arial"/>
                <w:sz w:val="24"/>
                <w:szCs w:val="24"/>
              </w:rPr>
              <w:t>绍兴地区</w:t>
            </w:r>
            <w:r>
              <w:rPr>
                <w:rFonts w:ascii="宋体" w:hAnsi="宋体" w:eastAsia="宋体" w:cs="Arial"/>
                <w:sz w:val="24"/>
                <w:szCs w:val="24"/>
              </w:rPr>
              <w:t>设有分公司或办事处，</w:t>
            </w:r>
            <w:r>
              <w:rPr>
                <w:rFonts w:hint="eastAsia" w:ascii="宋体" w:hAnsi="宋体" w:eastAsia="宋体" w:cs="Arial"/>
                <w:sz w:val="24"/>
                <w:szCs w:val="24"/>
              </w:rPr>
              <w:t>提供分公司或办事处证明文件得5分；无，得0分。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9" w:type="pct"/>
            <w:vMerge w:val="continue"/>
            <w:vAlign w:val="center"/>
          </w:tcPr>
          <w:p>
            <w:pPr>
              <w:jc w:val="center"/>
              <w:rPr>
                <w:rFonts w:ascii="宋体" w:hAnsi="宋体" w:eastAsia="宋体"/>
                <w:sz w:val="24"/>
                <w:szCs w:val="24"/>
              </w:rPr>
            </w:pPr>
          </w:p>
        </w:tc>
        <w:tc>
          <w:tcPr>
            <w:tcW w:w="667" w:type="pct"/>
            <w:vMerge w:val="continue"/>
            <w:vAlign w:val="center"/>
          </w:tcPr>
          <w:p>
            <w:pPr>
              <w:jc w:val="center"/>
              <w:rPr>
                <w:rFonts w:ascii="宋体" w:hAnsi="宋体" w:eastAsia="宋体"/>
                <w:sz w:val="24"/>
                <w:szCs w:val="24"/>
              </w:rPr>
            </w:pPr>
          </w:p>
        </w:tc>
        <w:tc>
          <w:tcPr>
            <w:tcW w:w="708" w:type="pct"/>
            <w:vAlign w:val="center"/>
          </w:tcPr>
          <w:p>
            <w:pPr>
              <w:jc w:val="center"/>
              <w:rPr>
                <w:rFonts w:ascii="宋体" w:hAnsi="宋体" w:eastAsia="宋体"/>
                <w:sz w:val="24"/>
                <w:szCs w:val="24"/>
              </w:rPr>
            </w:pPr>
            <w:r>
              <w:rPr>
                <w:rFonts w:hint="eastAsia" w:ascii="宋体" w:hAnsi="宋体" w:eastAsia="宋体"/>
                <w:sz w:val="24"/>
                <w:szCs w:val="24"/>
              </w:rPr>
              <w:t>技术培训方案（</w:t>
            </w:r>
            <w:r>
              <w:rPr>
                <w:rFonts w:ascii="宋体" w:hAnsi="宋体" w:eastAsia="宋体"/>
                <w:sz w:val="24"/>
                <w:szCs w:val="24"/>
              </w:rPr>
              <w:t>3</w:t>
            </w:r>
            <w:r>
              <w:rPr>
                <w:rFonts w:hint="eastAsia" w:ascii="宋体" w:hAnsi="宋体" w:eastAsia="宋体"/>
                <w:sz w:val="24"/>
                <w:szCs w:val="24"/>
              </w:rPr>
              <w:t>分）</w:t>
            </w:r>
          </w:p>
        </w:tc>
        <w:tc>
          <w:tcPr>
            <w:tcW w:w="3016" w:type="pct"/>
            <w:vAlign w:val="center"/>
          </w:tcPr>
          <w:p>
            <w:pPr>
              <w:pStyle w:val="23"/>
              <w:tabs>
                <w:tab w:val="left" w:pos="2041"/>
                <w:tab w:val="left" w:pos="5907"/>
                <w:tab w:val="left" w:pos="9344"/>
              </w:tabs>
              <w:ind w:right="-40" w:firstLine="0" w:firstLineChars="0"/>
              <w:rPr>
                <w:rFonts w:ascii="宋体" w:hAnsi="宋体"/>
                <w:sz w:val="24"/>
              </w:rPr>
            </w:pPr>
            <w:r>
              <w:rPr>
                <w:rFonts w:hint="eastAsia" w:ascii="宋体" w:hAnsi="宋体" w:cs="Arial"/>
                <w:sz w:val="24"/>
              </w:rPr>
              <w:t>针对用户的培训，提供详细培训方案，以提升用户的使用技能、维护能力，</w:t>
            </w:r>
            <w:r>
              <w:rPr>
                <w:rFonts w:hint="eastAsia" w:ascii="宋体" w:hAnsi="宋体"/>
                <w:bCs/>
                <w:sz w:val="24"/>
              </w:rPr>
              <w:t>按投标内容酌情给分，</w:t>
            </w:r>
            <w:r>
              <w:rPr>
                <w:rFonts w:hint="eastAsia" w:ascii="宋体" w:hAnsi="宋体" w:cs="等线"/>
                <w:sz w:val="24"/>
              </w:rPr>
              <w:t>本项</w:t>
            </w:r>
            <w:r>
              <w:rPr>
                <w:rFonts w:hint="eastAsia" w:ascii="宋体" w:hAnsi="宋体"/>
                <w:bCs/>
                <w:sz w:val="24"/>
              </w:rPr>
              <w:t>最高得</w:t>
            </w:r>
            <w:r>
              <w:rPr>
                <w:rFonts w:ascii="宋体" w:hAnsi="宋体" w:cs="Arial"/>
                <w:sz w:val="24"/>
              </w:rPr>
              <w:t>3</w:t>
            </w:r>
            <w:r>
              <w:rPr>
                <w:rFonts w:hint="eastAsia" w:ascii="宋体" w:hAnsi="宋体" w:cs="Arial"/>
                <w:sz w:val="24"/>
              </w:rPr>
              <w:t>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restart"/>
            <w:vAlign w:val="center"/>
          </w:tcPr>
          <w:p>
            <w:pPr>
              <w:jc w:val="center"/>
              <w:rPr>
                <w:rFonts w:ascii="宋体" w:hAnsi="宋体" w:eastAsia="宋体"/>
                <w:sz w:val="24"/>
                <w:szCs w:val="24"/>
              </w:rPr>
            </w:pPr>
            <w:r>
              <w:rPr>
                <w:rFonts w:hint="eastAsia" w:ascii="宋体" w:hAnsi="宋体" w:eastAsia="宋体"/>
                <w:sz w:val="24"/>
                <w:szCs w:val="24"/>
              </w:rPr>
              <w:t>商务部分（</w:t>
            </w:r>
            <w:r>
              <w:rPr>
                <w:rFonts w:ascii="宋体" w:hAnsi="宋体" w:eastAsia="宋体"/>
                <w:sz w:val="24"/>
                <w:szCs w:val="24"/>
              </w:rPr>
              <w:t>26</w:t>
            </w:r>
            <w:r>
              <w:rPr>
                <w:rFonts w:hint="eastAsia" w:ascii="宋体" w:hAnsi="宋体" w:eastAsia="宋体"/>
                <w:sz w:val="24"/>
                <w:szCs w:val="24"/>
              </w:rPr>
              <w:t>分）</w:t>
            </w:r>
          </w:p>
        </w:tc>
        <w:tc>
          <w:tcPr>
            <w:tcW w:w="667" w:type="pct"/>
            <w:vAlign w:val="center"/>
          </w:tcPr>
          <w:p>
            <w:pPr>
              <w:jc w:val="center"/>
              <w:rPr>
                <w:rFonts w:ascii="宋体" w:hAnsi="宋体" w:eastAsia="宋体"/>
                <w:sz w:val="24"/>
                <w:szCs w:val="24"/>
              </w:rPr>
            </w:pPr>
            <w:r>
              <w:rPr>
                <w:rFonts w:hint="eastAsia" w:ascii="宋体" w:hAnsi="宋体" w:eastAsia="宋体"/>
                <w:bCs/>
                <w:sz w:val="24"/>
                <w:szCs w:val="24"/>
              </w:rPr>
              <w:t>投标人综合实力（1</w:t>
            </w:r>
            <w:r>
              <w:rPr>
                <w:rFonts w:ascii="宋体" w:hAnsi="宋体" w:eastAsia="宋体"/>
                <w:bCs/>
                <w:sz w:val="24"/>
                <w:szCs w:val="24"/>
              </w:rPr>
              <w:t>0</w:t>
            </w:r>
            <w:r>
              <w:rPr>
                <w:rFonts w:hint="eastAsia" w:ascii="宋体" w:hAnsi="宋体" w:eastAsia="宋体"/>
                <w:bCs/>
                <w:sz w:val="24"/>
                <w:szCs w:val="24"/>
              </w:rPr>
              <w:t>分）</w:t>
            </w:r>
          </w:p>
        </w:tc>
        <w:tc>
          <w:tcPr>
            <w:tcW w:w="3724" w:type="pct"/>
            <w:gridSpan w:val="2"/>
            <w:vAlign w:val="center"/>
          </w:tcPr>
          <w:p>
            <w:pPr>
              <w:rPr>
                <w:rFonts w:ascii="宋体" w:hAnsi="宋体" w:eastAsia="宋体"/>
                <w:sz w:val="24"/>
                <w:szCs w:val="24"/>
              </w:rPr>
            </w:pPr>
            <w:r>
              <w:rPr>
                <w:rFonts w:hint="eastAsia" w:ascii="宋体" w:hAnsi="宋体" w:eastAsia="宋体"/>
                <w:sz w:val="24"/>
                <w:szCs w:val="24"/>
              </w:rPr>
              <w:t>1.投标文件中提供投标人高新企业证书的得</w:t>
            </w:r>
            <w:r>
              <w:rPr>
                <w:rFonts w:ascii="宋体" w:hAnsi="宋体" w:eastAsia="宋体"/>
                <w:sz w:val="24"/>
                <w:szCs w:val="24"/>
              </w:rPr>
              <w:t>2</w:t>
            </w:r>
            <w:r>
              <w:rPr>
                <w:rFonts w:hint="eastAsia" w:ascii="宋体" w:hAnsi="宋体" w:eastAsia="宋体"/>
                <w:sz w:val="24"/>
                <w:szCs w:val="24"/>
              </w:rPr>
              <w:t>分；</w:t>
            </w:r>
          </w:p>
          <w:p>
            <w:pPr>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.投标文件中提供统一支付与对账云平台的软件著作权证书复印件得</w:t>
            </w:r>
            <w:r>
              <w:rPr>
                <w:rFonts w:ascii="宋体" w:hAnsi="宋体" w:eastAsia="宋体"/>
                <w:sz w:val="24"/>
                <w:szCs w:val="24"/>
              </w:rPr>
              <w:t>2</w:t>
            </w:r>
            <w:r>
              <w:rPr>
                <w:rFonts w:hint="eastAsia" w:ascii="宋体" w:hAnsi="宋体" w:eastAsia="宋体"/>
                <w:sz w:val="24"/>
                <w:szCs w:val="24"/>
              </w:rPr>
              <w:t>分；</w:t>
            </w:r>
          </w:p>
          <w:p>
            <w:pPr>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.投标文件中提供智慧医院自助服务系统软件著作权证书复印件得</w:t>
            </w:r>
            <w:r>
              <w:rPr>
                <w:rFonts w:ascii="宋体" w:hAnsi="宋体" w:eastAsia="宋体"/>
                <w:sz w:val="24"/>
                <w:szCs w:val="24"/>
              </w:rPr>
              <w:t>2</w:t>
            </w:r>
            <w:r>
              <w:rPr>
                <w:rFonts w:hint="eastAsia" w:ascii="宋体" w:hAnsi="宋体" w:eastAsia="宋体"/>
                <w:sz w:val="24"/>
                <w:szCs w:val="24"/>
              </w:rPr>
              <w:t>分；</w:t>
            </w:r>
          </w:p>
          <w:p>
            <w:pPr>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.投标文件中提供多功能自助服务系统的软件著作权登记证书复印件得</w:t>
            </w:r>
            <w:r>
              <w:rPr>
                <w:rFonts w:ascii="宋体" w:hAnsi="宋体" w:eastAsia="宋体"/>
                <w:sz w:val="24"/>
                <w:szCs w:val="24"/>
              </w:rPr>
              <w:t>2</w:t>
            </w:r>
            <w:r>
              <w:rPr>
                <w:rFonts w:hint="eastAsia" w:ascii="宋体" w:hAnsi="宋体" w:eastAsia="宋体"/>
                <w:sz w:val="24"/>
                <w:szCs w:val="24"/>
              </w:rPr>
              <w:t>分；</w:t>
            </w:r>
          </w:p>
          <w:p>
            <w:pPr>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 投标文件中提供智慧场所管理云平台的软件著作权登记证书复印件得</w:t>
            </w:r>
            <w:r>
              <w:rPr>
                <w:rFonts w:ascii="宋体" w:hAnsi="宋体" w:eastAsia="宋体"/>
                <w:sz w:val="24"/>
                <w:szCs w:val="24"/>
              </w:rPr>
              <w:t>2</w:t>
            </w:r>
            <w:r>
              <w:rPr>
                <w:rFonts w:hint="eastAsia" w:ascii="宋体" w:hAnsi="宋体" w:eastAsia="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jc w:val="center"/>
              <w:rPr>
                <w:rFonts w:ascii="宋体" w:hAnsi="宋体" w:eastAsia="宋体"/>
                <w:sz w:val="24"/>
                <w:szCs w:val="24"/>
              </w:rPr>
            </w:pPr>
            <w:r>
              <w:rPr>
                <w:rFonts w:hint="eastAsia" w:ascii="宋体" w:hAnsi="宋体" w:eastAsia="宋体"/>
                <w:sz w:val="24"/>
                <w:szCs w:val="24"/>
              </w:rPr>
              <w:t>业绩（6分）</w:t>
            </w:r>
          </w:p>
        </w:tc>
        <w:tc>
          <w:tcPr>
            <w:tcW w:w="3724" w:type="pct"/>
            <w:gridSpan w:val="2"/>
            <w:vAlign w:val="center"/>
          </w:tcPr>
          <w:p>
            <w:pPr>
              <w:rPr>
                <w:rFonts w:ascii="宋体" w:hAnsi="宋体" w:eastAsia="宋体"/>
                <w:sz w:val="24"/>
                <w:szCs w:val="24"/>
              </w:rPr>
            </w:pPr>
            <w:r>
              <w:rPr>
                <w:rFonts w:hint="eastAsia" w:ascii="宋体" w:hAnsi="宋体" w:eastAsia="宋体"/>
                <w:sz w:val="24"/>
                <w:szCs w:val="24"/>
              </w:rPr>
              <w:t>投标人需对自助服务终端项目软硬件十分熟悉。提供智慧医疗自助服务项目软硬件相关案例，每个得</w:t>
            </w:r>
            <w:r>
              <w:rPr>
                <w:rFonts w:ascii="宋体" w:hAnsi="宋体" w:eastAsia="宋体"/>
                <w:sz w:val="24"/>
                <w:szCs w:val="24"/>
              </w:rPr>
              <w:t>2分，最多得6分，要求提供合同或中标通知书及用户在用证明文件。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jc w:val="center"/>
              <w:rPr>
                <w:rFonts w:ascii="宋体" w:hAnsi="宋体" w:eastAsia="宋体"/>
                <w:sz w:val="24"/>
                <w:szCs w:val="24"/>
              </w:rPr>
            </w:pPr>
            <w:r>
              <w:rPr>
                <w:rFonts w:hint="eastAsia" w:ascii="宋体" w:hAnsi="宋体" w:eastAsia="宋体"/>
                <w:sz w:val="24"/>
                <w:szCs w:val="24"/>
              </w:rPr>
              <w:t>供货期（1</w:t>
            </w:r>
            <w:r>
              <w:rPr>
                <w:rFonts w:ascii="宋体" w:hAnsi="宋体" w:eastAsia="宋体"/>
                <w:sz w:val="24"/>
                <w:szCs w:val="24"/>
              </w:rPr>
              <w:t>0</w:t>
            </w:r>
            <w:r>
              <w:rPr>
                <w:rFonts w:hint="eastAsia" w:ascii="宋体" w:hAnsi="宋体" w:eastAsia="宋体"/>
                <w:sz w:val="24"/>
                <w:szCs w:val="24"/>
              </w:rPr>
              <w:t>分）</w:t>
            </w:r>
          </w:p>
        </w:tc>
        <w:tc>
          <w:tcPr>
            <w:tcW w:w="3724" w:type="pct"/>
            <w:gridSpan w:val="2"/>
            <w:vAlign w:val="center"/>
          </w:tcPr>
          <w:p>
            <w:pPr>
              <w:rPr>
                <w:rFonts w:ascii="宋体" w:hAnsi="宋体" w:eastAsia="宋体"/>
                <w:sz w:val="24"/>
                <w:szCs w:val="24"/>
              </w:rPr>
            </w:pPr>
            <w:r>
              <w:rPr>
                <w:rFonts w:hint="eastAsia" w:ascii="宋体" w:hAnsi="宋体" w:eastAsia="宋体"/>
                <w:sz w:val="24"/>
                <w:szCs w:val="24"/>
              </w:rPr>
              <w:t>自接到采购人通知保证</w:t>
            </w:r>
            <w:r>
              <w:rPr>
                <w:rFonts w:ascii="宋体" w:hAnsi="宋体" w:eastAsia="宋体"/>
                <w:sz w:val="24"/>
                <w:szCs w:val="24"/>
              </w:rPr>
              <w:t>7</w:t>
            </w:r>
            <w:r>
              <w:rPr>
                <w:rFonts w:hint="eastAsia" w:ascii="宋体" w:hAnsi="宋体" w:eastAsia="宋体"/>
                <w:sz w:val="24"/>
                <w:szCs w:val="24"/>
              </w:rPr>
              <w:t>天内完成供货的，得1</w:t>
            </w:r>
            <w:r>
              <w:rPr>
                <w:rFonts w:ascii="宋体" w:hAnsi="宋体" w:eastAsia="宋体"/>
                <w:sz w:val="24"/>
                <w:szCs w:val="24"/>
              </w:rPr>
              <w:t>0</w:t>
            </w:r>
            <w:r>
              <w:rPr>
                <w:rFonts w:hint="eastAsia" w:ascii="宋体" w:hAnsi="宋体" w:eastAsia="宋体"/>
                <w:sz w:val="24"/>
                <w:szCs w:val="24"/>
              </w:rPr>
              <w:t>分；</w:t>
            </w: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14</w:t>
            </w:r>
            <w:r>
              <w:rPr>
                <w:rFonts w:hint="eastAsia" w:ascii="宋体" w:hAnsi="宋体" w:eastAsia="宋体"/>
                <w:sz w:val="24"/>
                <w:szCs w:val="24"/>
              </w:rPr>
              <w:t>天内完成供货的，得5分；</w:t>
            </w:r>
            <w:r>
              <w:rPr>
                <w:rFonts w:ascii="宋体" w:hAnsi="宋体" w:eastAsia="宋体"/>
                <w:sz w:val="24"/>
                <w:szCs w:val="24"/>
              </w:rPr>
              <w:t>14</w:t>
            </w:r>
            <w:r>
              <w:rPr>
                <w:rFonts w:hint="eastAsia" w:ascii="宋体" w:hAnsi="宋体" w:eastAsia="宋体"/>
                <w:sz w:val="24"/>
                <w:szCs w:val="24"/>
              </w:rPr>
              <w:t>天以后完成供货的，得0分；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Align w:val="center"/>
          </w:tcPr>
          <w:p>
            <w:pPr>
              <w:jc w:val="center"/>
              <w:rPr>
                <w:rFonts w:ascii="宋体" w:hAnsi="宋体" w:eastAsia="宋体"/>
                <w:sz w:val="24"/>
                <w:szCs w:val="24"/>
              </w:rPr>
            </w:pPr>
            <w:r>
              <w:rPr>
                <w:rFonts w:hint="eastAsia" w:ascii="宋体" w:hAnsi="宋体" w:eastAsia="宋体"/>
                <w:sz w:val="24"/>
                <w:szCs w:val="24"/>
              </w:rPr>
              <w:t>价格部分（</w:t>
            </w:r>
            <w:r>
              <w:rPr>
                <w:rFonts w:ascii="宋体" w:hAnsi="宋体" w:eastAsia="宋体"/>
                <w:sz w:val="24"/>
                <w:szCs w:val="24"/>
              </w:rPr>
              <w:t>3</w:t>
            </w:r>
            <w:r>
              <w:rPr>
                <w:rFonts w:hint="eastAsia" w:ascii="宋体" w:hAnsi="宋体" w:eastAsia="宋体"/>
                <w:sz w:val="24"/>
                <w:szCs w:val="24"/>
              </w:rPr>
              <w:t>0分）</w:t>
            </w:r>
          </w:p>
        </w:tc>
        <w:tc>
          <w:tcPr>
            <w:tcW w:w="667" w:type="pct"/>
            <w:vAlign w:val="center"/>
          </w:tcPr>
          <w:p>
            <w:pPr>
              <w:jc w:val="center"/>
              <w:rPr>
                <w:rFonts w:ascii="宋体" w:hAnsi="宋体" w:eastAsia="宋体"/>
                <w:sz w:val="24"/>
                <w:szCs w:val="24"/>
              </w:rPr>
            </w:pPr>
            <w:r>
              <w:rPr>
                <w:rFonts w:hint="eastAsia" w:ascii="宋体" w:hAnsi="宋体" w:eastAsia="宋体"/>
                <w:sz w:val="24"/>
                <w:szCs w:val="24"/>
              </w:rPr>
              <w:t>价格（</w:t>
            </w:r>
            <w:r>
              <w:rPr>
                <w:rFonts w:ascii="宋体" w:hAnsi="宋体" w:eastAsia="宋体"/>
                <w:sz w:val="24"/>
                <w:szCs w:val="24"/>
              </w:rPr>
              <w:t>3</w:t>
            </w:r>
            <w:r>
              <w:rPr>
                <w:rFonts w:hint="eastAsia" w:ascii="宋体" w:hAnsi="宋体" w:eastAsia="宋体"/>
                <w:sz w:val="24"/>
                <w:szCs w:val="24"/>
              </w:rPr>
              <w:t>0分）</w:t>
            </w:r>
          </w:p>
        </w:tc>
        <w:tc>
          <w:tcPr>
            <w:tcW w:w="3724" w:type="pct"/>
            <w:gridSpan w:val="2"/>
            <w:vAlign w:val="center"/>
          </w:tcPr>
          <w:p>
            <w:pPr>
              <w:rPr>
                <w:rFonts w:ascii="宋体" w:hAnsi="宋体" w:eastAsia="宋体"/>
                <w:sz w:val="24"/>
                <w:szCs w:val="24"/>
              </w:rPr>
            </w:pPr>
            <w:r>
              <w:rPr>
                <w:rFonts w:ascii="宋体" w:hAnsi="宋体" w:eastAsia="宋体"/>
                <w:sz w:val="24"/>
                <w:szCs w:val="24"/>
              </w:rPr>
              <w:t>1.以满足招标文件要求且投标价格最低的投标报价为评标基准价，其商务报价得分为满分。</w:t>
            </w:r>
          </w:p>
          <w:p>
            <w:pPr>
              <w:rPr>
                <w:rFonts w:ascii="宋体" w:hAnsi="宋体" w:eastAsia="宋体"/>
                <w:sz w:val="24"/>
                <w:szCs w:val="24"/>
              </w:rPr>
            </w:pPr>
            <w:r>
              <w:rPr>
                <w:rFonts w:ascii="宋体" w:hAnsi="宋体" w:eastAsia="宋体"/>
                <w:sz w:val="24"/>
                <w:szCs w:val="24"/>
              </w:rPr>
              <w:t>2.其他投标人的商务报价分统一按照下列公式计算：商务报价分＝（评标基准价／投标报价）×30，计算结果保留</w:t>
            </w:r>
            <w:r>
              <w:rPr>
                <w:rFonts w:hint="eastAsia" w:ascii="宋体" w:hAnsi="宋体" w:eastAsia="宋体"/>
                <w:sz w:val="24"/>
                <w:szCs w:val="24"/>
              </w:rPr>
              <w:t>两</w:t>
            </w:r>
            <w:r>
              <w:rPr>
                <w:rFonts w:ascii="宋体" w:hAnsi="宋体" w:eastAsia="宋体"/>
                <w:sz w:val="24"/>
                <w:szCs w:val="24"/>
              </w:rPr>
              <w:t>位小数。</w:t>
            </w:r>
          </w:p>
        </w:tc>
      </w:tr>
    </w:tbl>
    <w:p/>
    <w:p/>
    <w:p>
      <w:pPr>
        <w:rPr>
          <w:rFonts w:ascii="宋体" w:hAnsi="宋体" w:eastAsia="宋体"/>
          <w:sz w:val="24"/>
          <w:szCs w:val="24"/>
        </w:rPr>
      </w:pPr>
      <w:r>
        <w:rPr>
          <w:rFonts w:hint="eastAsia" w:ascii="宋体" w:hAnsi="宋体" w:eastAsia="宋体"/>
          <w:sz w:val="24"/>
          <w:szCs w:val="24"/>
        </w:rPr>
        <w:t>标段二</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137"/>
        <w:gridCol w:w="6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6" w:type="pct"/>
            <w:gridSpan w:val="2"/>
          </w:tcPr>
          <w:p>
            <w:pPr>
              <w:jc w:val="center"/>
              <w:rPr>
                <w:rFonts w:ascii="宋体" w:hAnsi="宋体" w:eastAsia="宋体"/>
                <w:sz w:val="24"/>
                <w:szCs w:val="24"/>
              </w:rPr>
            </w:pPr>
            <w:r>
              <w:rPr>
                <w:rFonts w:hint="eastAsia" w:ascii="宋体" w:hAnsi="宋体" w:eastAsia="宋体"/>
                <w:sz w:val="24"/>
                <w:szCs w:val="24"/>
              </w:rPr>
              <w:t>项目</w:t>
            </w:r>
          </w:p>
        </w:tc>
        <w:tc>
          <w:tcPr>
            <w:tcW w:w="3724" w:type="pct"/>
            <w:vAlign w:val="center"/>
          </w:tcPr>
          <w:p>
            <w:pPr>
              <w:jc w:val="center"/>
              <w:rPr>
                <w:rFonts w:ascii="宋体" w:hAnsi="宋体" w:eastAsia="宋体"/>
                <w:sz w:val="24"/>
                <w:szCs w:val="24"/>
              </w:rPr>
            </w:pPr>
            <w:r>
              <w:rPr>
                <w:rFonts w:hint="eastAsia" w:ascii="宋体" w:hAnsi="宋体" w:eastAsia="宋体"/>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restart"/>
            <w:vAlign w:val="center"/>
          </w:tcPr>
          <w:p>
            <w:pPr>
              <w:jc w:val="center"/>
              <w:rPr>
                <w:rFonts w:ascii="宋体" w:hAnsi="宋体" w:eastAsia="宋体"/>
                <w:sz w:val="24"/>
                <w:szCs w:val="24"/>
              </w:rPr>
            </w:pPr>
            <w:r>
              <w:rPr>
                <w:rFonts w:hint="eastAsia" w:ascii="宋体" w:hAnsi="宋体" w:eastAsia="宋体"/>
                <w:bCs/>
                <w:sz w:val="24"/>
                <w:szCs w:val="24"/>
              </w:rPr>
              <w:t>技术部分（</w:t>
            </w:r>
            <w:r>
              <w:rPr>
                <w:rFonts w:ascii="宋体" w:hAnsi="宋体" w:eastAsia="宋体"/>
                <w:bCs/>
                <w:sz w:val="24"/>
                <w:szCs w:val="24"/>
              </w:rPr>
              <w:t>44</w:t>
            </w:r>
            <w:r>
              <w:rPr>
                <w:rFonts w:hint="eastAsia" w:ascii="宋体" w:hAnsi="宋体" w:eastAsia="宋体"/>
                <w:bCs/>
                <w:sz w:val="24"/>
                <w:szCs w:val="24"/>
              </w:rPr>
              <w:t>分）</w:t>
            </w:r>
          </w:p>
        </w:tc>
        <w:tc>
          <w:tcPr>
            <w:tcW w:w="667" w:type="pct"/>
            <w:vAlign w:val="center"/>
          </w:tcPr>
          <w:p>
            <w:pPr>
              <w:rPr>
                <w:rFonts w:ascii="宋体" w:hAnsi="宋体" w:eastAsia="宋体"/>
                <w:sz w:val="24"/>
                <w:szCs w:val="24"/>
              </w:rPr>
            </w:pPr>
            <w:r>
              <w:rPr>
                <w:rFonts w:hint="eastAsia" w:ascii="宋体" w:hAnsi="宋体" w:eastAsia="宋体"/>
                <w:sz w:val="24"/>
                <w:szCs w:val="24"/>
              </w:rPr>
              <w:t>服务方案（10分）</w:t>
            </w:r>
          </w:p>
        </w:tc>
        <w:tc>
          <w:tcPr>
            <w:tcW w:w="3724" w:type="pct"/>
            <w:vAlign w:val="center"/>
          </w:tcPr>
          <w:p>
            <w:pPr>
              <w:rPr>
                <w:rFonts w:ascii="宋体" w:hAnsi="宋体" w:eastAsia="宋体"/>
                <w:sz w:val="24"/>
                <w:szCs w:val="24"/>
              </w:rPr>
            </w:pPr>
            <w:r>
              <w:rPr>
                <w:rFonts w:hint="eastAsia" w:ascii="宋体" w:hAnsi="宋体" w:eastAsia="宋体"/>
                <w:sz w:val="24"/>
                <w:szCs w:val="24"/>
              </w:rPr>
              <w:t>项目整体实施方案：根据项目管理方案、质量控制措施、进度计划、风险管理、安全管理内容由评委酌情打分，</w:t>
            </w:r>
          </w:p>
          <w:p>
            <w:pPr>
              <w:rPr>
                <w:rFonts w:ascii="宋体" w:hAnsi="宋体" w:eastAsia="宋体"/>
                <w:sz w:val="24"/>
                <w:szCs w:val="24"/>
              </w:rPr>
            </w:pPr>
            <w:r>
              <w:rPr>
                <w:rFonts w:hint="eastAsia" w:ascii="宋体" w:hAnsi="宋体" w:eastAsia="宋体"/>
                <w:sz w:val="24"/>
                <w:szCs w:val="24"/>
              </w:rPr>
              <w:t>应用软件需求调研方案：根据软件系统需求调研的详细业务流程由评委酌情打分。</w:t>
            </w:r>
          </w:p>
          <w:p>
            <w:pPr>
              <w:rPr>
                <w:rFonts w:ascii="宋体" w:hAnsi="宋体" w:eastAsia="宋体"/>
                <w:sz w:val="24"/>
                <w:szCs w:val="24"/>
              </w:rPr>
            </w:pPr>
            <w:r>
              <w:rPr>
                <w:rFonts w:hint="eastAsia" w:ascii="宋体" w:hAnsi="宋体" w:eastAsia="宋体"/>
                <w:sz w:val="24"/>
                <w:szCs w:val="24"/>
              </w:rPr>
              <w:t>根据售后服务团队的配备情况、售后服务人员的服务经验，对用户服务响应时间、服务内容，售后服务方案的可操作性，由评委酌情打分。</w:t>
            </w:r>
          </w:p>
          <w:p>
            <w:pPr>
              <w:rPr>
                <w:rFonts w:ascii="宋体" w:hAnsi="宋体" w:eastAsia="宋体"/>
                <w:sz w:val="24"/>
                <w:szCs w:val="24"/>
              </w:rPr>
            </w:pPr>
            <w:r>
              <w:rPr>
                <w:rFonts w:hint="eastAsia" w:ascii="宋体" w:hAnsi="宋体" w:eastAsia="宋体"/>
                <w:sz w:val="24"/>
                <w:szCs w:val="24"/>
              </w:rPr>
              <w:t>由评标委员会根据投标人培训方案，如培训内容、时间、目标等酌情打分。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widowControl/>
              <w:textAlignment w:val="center"/>
              <w:rPr>
                <w:rFonts w:ascii="宋体" w:hAnsi="宋体" w:eastAsia="宋体"/>
                <w:sz w:val="24"/>
                <w:szCs w:val="24"/>
              </w:rPr>
            </w:pPr>
            <w:r>
              <w:rPr>
                <w:rFonts w:hint="eastAsia" w:ascii="宋体" w:hAnsi="宋体" w:eastAsia="宋体"/>
                <w:sz w:val="24"/>
                <w:szCs w:val="24"/>
              </w:rPr>
              <w:t>系统演示（30分）(演示以U盘形式单独提供，投标人应当确保U盘能够打开运行并正常使用。)</w:t>
            </w:r>
          </w:p>
        </w:tc>
        <w:tc>
          <w:tcPr>
            <w:tcW w:w="3724" w:type="pct"/>
            <w:vAlign w:val="center"/>
          </w:tcPr>
          <w:p>
            <w:pPr>
              <w:widowControl/>
              <w:textAlignment w:val="center"/>
              <w:rPr>
                <w:rFonts w:ascii="宋体" w:hAnsi="宋体" w:eastAsia="宋体"/>
                <w:sz w:val="24"/>
                <w:szCs w:val="24"/>
              </w:rPr>
            </w:pPr>
            <w:r>
              <w:rPr>
                <w:rFonts w:hint="eastAsia" w:ascii="宋体" w:hAnsi="宋体" w:eastAsia="宋体"/>
                <w:sz w:val="24"/>
                <w:szCs w:val="24"/>
              </w:rPr>
              <w:t>智慧医院小程序客户端演示，在线预约挂号（1分）</w:t>
            </w:r>
          </w:p>
          <w:p>
            <w:pPr>
              <w:widowControl/>
              <w:textAlignment w:val="center"/>
              <w:rPr>
                <w:rFonts w:ascii="宋体" w:hAnsi="宋体" w:eastAsia="宋体"/>
                <w:sz w:val="24"/>
                <w:szCs w:val="24"/>
              </w:rPr>
            </w:pPr>
            <w:r>
              <w:rPr>
                <w:rFonts w:hint="eastAsia" w:ascii="宋体" w:hAnsi="宋体" w:eastAsia="宋体"/>
                <w:sz w:val="24"/>
                <w:szCs w:val="24"/>
              </w:rPr>
              <w:t>检验、检查、体检、医院自有的犬伤疫苗接种报告查询（1分）</w:t>
            </w:r>
          </w:p>
          <w:p>
            <w:pPr>
              <w:widowControl/>
              <w:textAlignment w:val="center"/>
              <w:rPr>
                <w:rFonts w:ascii="宋体" w:hAnsi="宋体" w:eastAsia="宋体"/>
                <w:sz w:val="24"/>
                <w:szCs w:val="24"/>
              </w:rPr>
            </w:pPr>
            <w:r>
              <w:rPr>
                <w:rFonts w:hint="eastAsia" w:ascii="宋体" w:hAnsi="宋体" w:eastAsia="宋体"/>
                <w:sz w:val="24"/>
                <w:szCs w:val="24"/>
              </w:rPr>
              <w:t>门诊排队叫号查询（1分）</w:t>
            </w:r>
          </w:p>
          <w:p>
            <w:pPr>
              <w:widowControl/>
              <w:textAlignment w:val="center"/>
              <w:rPr>
                <w:rFonts w:ascii="宋体" w:hAnsi="宋体" w:eastAsia="宋体"/>
                <w:sz w:val="24"/>
                <w:szCs w:val="24"/>
              </w:rPr>
            </w:pPr>
            <w:r>
              <w:rPr>
                <w:rFonts w:hint="eastAsia" w:ascii="宋体" w:hAnsi="宋体" w:eastAsia="宋体"/>
                <w:sz w:val="24"/>
                <w:szCs w:val="24"/>
              </w:rPr>
              <w:t>门诊、住院费用清单查询（1分）</w:t>
            </w:r>
          </w:p>
          <w:p>
            <w:pPr>
              <w:widowControl/>
              <w:textAlignment w:val="center"/>
              <w:rPr>
                <w:rFonts w:ascii="宋体" w:hAnsi="宋体" w:eastAsia="宋体"/>
                <w:sz w:val="24"/>
                <w:szCs w:val="24"/>
              </w:rPr>
            </w:pPr>
            <w:r>
              <w:rPr>
                <w:rFonts w:hint="eastAsia" w:ascii="宋体" w:hAnsi="宋体" w:eastAsia="宋体"/>
                <w:sz w:val="24"/>
                <w:szCs w:val="24"/>
              </w:rPr>
              <w:t>病案复印（1分）</w:t>
            </w:r>
          </w:p>
          <w:p>
            <w:pPr>
              <w:widowControl/>
              <w:textAlignment w:val="center"/>
              <w:rPr>
                <w:rFonts w:ascii="宋体" w:hAnsi="宋体" w:eastAsia="宋体"/>
                <w:sz w:val="24"/>
                <w:szCs w:val="24"/>
              </w:rPr>
            </w:pPr>
            <w:r>
              <w:rPr>
                <w:rFonts w:hint="eastAsia" w:ascii="宋体" w:hAnsi="宋体" w:eastAsia="宋体"/>
                <w:sz w:val="24"/>
                <w:szCs w:val="24"/>
              </w:rPr>
              <w:t>新冠报告查询及在线流调（1分）</w:t>
            </w:r>
          </w:p>
          <w:p>
            <w:pPr>
              <w:widowControl/>
              <w:textAlignment w:val="center"/>
              <w:rPr>
                <w:rFonts w:ascii="宋体" w:hAnsi="宋体" w:eastAsia="宋体"/>
                <w:sz w:val="24"/>
                <w:szCs w:val="24"/>
              </w:rPr>
            </w:pPr>
            <w:r>
              <w:rPr>
                <w:rFonts w:hint="eastAsia" w:ascii="宋体" w:hAnsi="宋体" w:eastAsia="宋体"/>
                <w:sz w:val="24"/>
                <w:szCs w:val="24"/>
              </w:rPr>
              <w:t>膳食管理：菜品/套餐维护、菜品分类、餐次管理、读取H</w:t>
            </w:r>
            <w:r>
              <w:rPr>
                <w:rFonts w:ascii="宋体" w:hAnsi="宋体" w:eastAsia="宋体"/>
                <w:sz w:val="24"/>
                <w:szCs w:val="24"/>
              </w:rPr>
              <w:t>IS</w:t>
            </w:r>
            <w:r>
              <w:rPr>
                <w:rFonts w:hint="eastAsia" w:ascii="宋体" w:hAnsi="宋体" w:eastAsia="宋体"/>
                <w:sz w:val="24"/>
                <w:szCs w:val="24"/>
              </w:rPr>
              <w:t>医嘱、订单明细、支付方式、可以综合用户的身高、体重及体力情况，对用户进行特需配餐、移动端阅读其饮食医嘱下对应的营养宣教（8分）</w:t>
            </w:r>
          </w:p>
          <w:p>
            <w:pPr>
              <w:widowControl/>
              <w:textAlignment w:val="center"/>
              <w:rPr>
                <w:rFonts w:ascii="宋体" w:hAnsi="宋体" w:eastAsia="宋体"/>
                <w:sz w:val="24"/>
                <w:szCs w:val="24"/>
              </w:rPr>
            </w:pPr>
            <w:r>
              <w:rPr>
                <w:rFonts w:hint="eastAsia" w:ascii="宋体" w:hAnsi="宋体" w:eastAsia="宋体"/>
                <w:sz w:val="24"/>
                <w:szCs w:val="24"/>
              </w:rPr>
              <w:t>支付集成平台演示：功能包括门诊结算，包含处方、医技、治疗等项目结算。（2分）</w:t>
            </w:r>
          </w:p>
          <w:p>
            <w:pPr>
              <w:widowControl/>
              <w:textAlignment w:val="center"/>
              <w:rPr>
                <w:rFonts w:ascii="宋体" w:hAnsi="宋体" w:eastAsia="宋体"/>
                <w:sz w:val="24"/>
                <w:szCs w:val="24"/>
              </w:rPr>
            </w:pPr>
            <w:r>
              <w:rPr>
                <w:rFonts w:hint="eastAsia" w:ascii="宋体" w:hAnsi="宋体" w:eastAsia="宋体"/>
                <w:sz w:val="24"/>
                <w:szCs w:val="24"/>
              </w:rPr>
              <w:t>与全国医保平台交互，实现门诊结算和医保实现交易，包含病人医保基本信息，预结算，结算等交易。（2分）</w:t>
            </w:r>
          </w:p>
          <w:p>
            <w:pPr>
              <w:widowControl/>
              <w:textAlignment w:val="center"/>
              <w:rPr>
                <w:rFonts w:ascii="宋体" w:hAnsi="宋体" w:eastAsia="宋体"/>
                <w:sz w:val="24"/>
                <w:szCs w:val="24"/>
              </w:rPr>
            </w:pPr>
            <w:r>
              <w:rPr>
                <w:rFonts w:hint="eastAsia" w:ascii="宋体" w:hAnsi="宋体" w:eastAsia="宋体"/>
                <w:sz w:val="24"/>
                <w:szCs w:val="24"/>
              </w:rPr>
              <w:t>住院结算，包含预出院，出院结算（2分）</w:t>
            </w:r>
          </w:p>
          <w:p>
            <w:pPr>
              <w:widowControl/>
              <w:textAlignment w:val="center"/>
              <w:rPr>
                <w:rFonts w:ascii="宋体" w:hAnsi="宋体" w:eastAsia="宋体"/>
                <w:sz w:val="24"/>
                <w:szCs w:val="24"/>
              </w:rPr>
            </w:pPr>
            <w:r>
              <w:rPr>
                <w:rFonts w:hint="eastAsia" w:ascii="宋体" w:hAnsi="宋体" w:eastAsia="宋体"/>
                <w:sz w:val="24"/>
                <w:szCs w:val="24"/>
              </w:rPr>
              <w:t>与现有全国医保平台交互，实现住院结算和医保实现交易，包含病人医保基本信息，预结算，结算等交易。（2分）</w:t>
            </w:r>
          </w:p>
          <w:p>
            <w:pPr>
              <w:widowControl/>
              <w:textAlignment w:val="center"/>
              <w:rPr>
                <w:rFonts w:ascii="宋体" w:hAnsi="宋体" w:eastAsia="宋体"/>
                <w:sz w:val="24"/>
                <w:szCs w:val="24"/>
              </w:rPr>
            </w:pPr>
            <w:r>
              <w:rPr>
                <w:rFonts w:hint="eastAsia" w:ascii="宋体" w:hAnsi="宋体" w:eastAsia="宋体"/>
                <w:sz w:val="24"/>
                <w:szCs w:val="24"/>
              </w:rPr>
              <w:t>自助机平台：</w:t>
            </w:r>
            <w:r>
              <w:rPr>
                <w:rFonts w:ascii="宋体" w:hAnsi="宋体" w:eastAsia="宋体"/>
                <w:sz w:val="24"/>
                <w:szCs w:val="24"/>
              </w:rPr>
              <w:t>1、预约取号2、预约挂号和当天挂号3、自助机缴费4、自助机查询门诊清单5、住院日清单打印6、新冠等特殊项目自助开单7、支持电子健康卡，国家电子凭证，实体卡，刷脸等读卡功能</w:t>
            </w:r>
            <w:r>
              <w:rPr>
                <w:rFonts w:hint="eastAsia" w:ascii="宋体" w:hAnsi="宋体" w:eastAsia="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rPr>
                <w:rFonts w:ascii="宋体" w:hAnsi="宋体" w:eastAsia="宋体"/>
                <w:sz w:val="24"/>
                <w:szCs w:val="24"/>
              </w:rPr>
            </w:pPr>
            <w:r>
              <w:rPr>
                <w:rFonts w:hint="eastAsia" w:ascii="宋体" w:hAnsi="宋体" w:eastAsia="宋体"/>
                <w:sz w:val="24"/>
                <w:szCs w:val="24"/>
              </w:rPr>
              <w:t>服务响应能力（4分）</w:t>
            </w:r>
          </w:p>
        </w:tc>
        <w:tc>
          <w:tcPr>
            <w:tcW w:w="3724" w:type="pct"/>
            <w:vAlign w:val="center"/>
          </w:tcPr>
          <w:p>
            <w:pPr>
              <w:rPr>
                <w:rFonts w:ascii="宋体" w:hAnsi="宋体" w:eastAsia="宋体"/>
                <w:sz w:val="24"/>
                <w:szCs w:val="24"/>
              </w:rPr>
            </w:pPr>
            <w:r>
              <w:rPr>
                <w:rFonts w:hint="eastAsia" w:ascii="宋体" w:hAnsi="宋体" w:eastAsia="宋体"/>
                <w:sz w:val="24"/>
                <w:szCs w:val="24"/>
              </w:rPr>
              <w:t>本项目不仅是平台功能建设，也需要持续的售后服务工作。为保障投标人提供的售后服务能够稳定、快速响应，需要绍兴本地有对应的营业场所，最近服务网点响应速度（投标单位服务网点与本项目所在地的远近情况：提供相关营业执照、房产证明或其他有效证件材料，投标文件中提供证明材料复印件）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restart"/>
            <w:tcBorders>
              <w:top w:val="single" w:color="auto" w:sz="4" w:space="0"/>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商务部分（1</w:t>
            </w:r>
            <w:r>
              <w:rPr>
                <w:rFonts w:ascii="宋体" w:hAnsi="宋体" w:eastAsia="宋体"/>
                <w:sz w:val="24"/>
                <w:szCs w:val="24"/>
              </w:rPr>
              <w:t>6</w:t>
            </w:r>
            <w:r>
              <w:rPr>
                <w:rFonts w:hint="eastAsia" w:ascii="宋体" w:hAnsi="宋体" w:eastAsia="宋体"/>
                <w:sz w:val="24"/>
                <w:szCs w:val="24"/>
              </w:rPr>
              <w:t>分）</w:t>
            </w:r>
          </w:p>
        </w:tc>
        <w:tc>
          <w:tcPr>
            <w:tcW w:w="66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投标人综合实力（6分）</w:t>
            </w:r>
          </w:p>
        </w:tc>
        <w:tc>
          <w:tcPr>
            <w:tcW w:w="372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投标人具备智慧医疗软件著作权证书，得</w:t>
            </w:r>
            <w:r>
              <w:rPr>
                <w:rFonts w:ascii="宋体" w:hAnsi="宋体" w:eastAsia="宋体"/>
                <w:sz w:val="24"/>
                <w:szCs w:val="24"/>
              </w:rPr>
              <w:t>3</w:t>
            </w:r>
            <w:r>
              <w:rPr>
                <w:rFonts w:hint="eastAsia" w:ascii="宋体" w:hAnsi="宋体" w:eastAsia="宋体"/>
                <w:sz w:val="24"/>
                <w:szCs w:val="24"/>
              </w:rPr>
              <w:t>分；</w:t>
            </w:r>
          </w:p>
          <w:p>
            <w:pPr>
              <w:rPr>
                <w:rFonts w:ascii="宋体" w:hAnsi="宋体" w:eastAsia="宋体"/>
                <w:sz w:val="24"/>
                <w:szCs w:val="24"/>
              </w:rPr>
            </w:pPr>
            <w:r>
              <w:rPr>
                <w:rFonts w:hint="eastAsia" w:ascii="宋体" w:hAnsi="宋体" w:eastAsia="宋体"/>
                <w:sz w:val="24"/>
                <w:szCs w:val="24"/>
              </w:rPr>
              <w:t>投标人具备对接开发医院H</w:t>
            </w:r>
            <w:r>
              <w:rPr>
                <w:rFonts w:ascii="宋体" w:hAnsi="宋体" w:eastAsia="宋体"/>
                <w:sz w:val="24"/>
                <w:szCs w:val="24"/>
              </w:rPr>
              <w:t>IS</w:t>
            </w:r>
            <w:r>
              <w:rPr>
                <w:rFonts w:hint="eastAsia" w:ascii="宋体" w:hAnsi="宋体" w:eastAsia="宋体"/>
                <w:sz w:val="24"/>
                <w:szCs w:val="24"/>
              </w:rPr>
              <w:t>、L</w:t>
            </w:r>
            <w:r>
              <w:rPr>
                <w:rFonts w:ascii="宋体" w:hAnsi="宋体" w:eastAsia="宋体"/>
                <w:sz w:val="24"/>
                <w:szCs w:val="24"/>
              </w:rPr>
              <w:t>IS</w:t>
            </w:r>
            <w:r>
              <w:rPr>
                <w:rFonts w:hint="eastAsia" w:ascii="宋体" w:hAnsi="宋体" w:eastAsia="宋体"/>
                <w:sz w:val="24"/>
                <w:szCs w:val="24"/>
              </w:rPr>
              <w:t>等系统厂商的承诺函，得3分；</w:t>
            </w:r>
          </w:p>
          <w:p>
            <w:pPr>
              <w:rPr>
                <w:rFonts w:ascii="宋体" w:hAnsi="宋体" w:eastAsia="宋体"/>
                <w:sz w:val="24"/>
                <w:szCs w:val="24"/>
              </w:rPr>
            </w:pPr>
            <w:r>
              <w:rPr>
                <w:rFonts w:hint="eastAsia" w:ascii="宋体" w:hAnsi="宋体" w:eastAsia="宋体"/>
                <w:sz w:val="24"/>
                <w:szCs w:val="24"/>
              </w:rPr>
              <w:t>注：以上证书均须提供相关证书等证明材料复印件加盖投标人公章，否则不得分。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66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业绩（6分）</w:t>
            </w:r>
          </w:p>
        </w:tc>
        <w:tc>
          <w:tcPr>
            <w:tcW w:w="372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自2019年1月1日承接过类似数字化项目的合同，每提供一份的得</w:t>
            </w:r>
            <w:r>
              <w:rPr>
                <w:rFonts w:ascii="宋体" w:hAnsi="宋体" w:eastAsia="宋体"/>
                <w:sz w:val="24"/>
                <w:szCs w:val="24"/>
              </w:rPr>
              <w:t>1</w:t>
            </w:r>
            <w:r>
              <w:rPr>
                <w:rFonts w:hint="eastAsia" w:ascii="宋体" w:hAnsi="宋体" w:eastAsia="宋体"/>
                <w:sz w:val="24"/>
                <w:szCs w:val="24"/>
              </w:rPr>
              <w:t>分，满分</w:t>
            </w:r>
            <w:r>
              <w:rPr>
                <w:rFonts w:ascii="宋体" w:hAnsi="宋体" w:eastAsia="宋体"/>
                <w:sz w:val="24"/>
                <w:szCs w:val="24"/>
              </w:rPr>
              <w:t>6</w:t>
            </w:r>
            <w:r>
              <w:rPr>
                <w:rFonts w:hint="eastAsia" w:ascii="宋体" w:hAnsi="宋体" w:eastAsia="宋体"/>
                <w:sz w:val="24"/>
                <w:szCs w:val="24"/>
              </w:rPr>
              <w:t>分。</w:t>
            </w:r>
          </w:p>
          <w:p>
            <w:pPr>
              <w:rPr>
                <w:rFonts w:ascii="宋体" w:hAnsi="宋体" w:eastAsia="宋体"/>
                <w:sz w:val="24"/>
                <w:szCs w:val="24"/>
              </w:rPr>
            </w:pPr>
            <w:r>
              <w:rPr>
                <w:rFonts w:hint="eastAsia" w:ascii="宋体" w:hAnsi="宋体" w:eastAsia="宋体"/>
                <w:sz w:val="24"/>
                <w:szCs w:val="24"/>
              </w:rPr>
              <w:t>注：投标文件中提供合同复印件加盖投标人公章，不提供或提供不全不得分。</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66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人员配备（4分）</w:t>
            </w:r>
          </w:p>
        </w:tc>
        <w:tc>
          <w:tcPr>
            <w:tcW w:w="372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项目负责人具有高级工程师职称和软件设计师（中级及以上）证书的，每个证书各得</w:t>
            </w:r>
            <w:r>
              <w:rPr>
                <w:rFonts w:ascii="宋体" w:hAnsi="宋体" w:eastAsia="宋体"/>
                <w:sz w:val="24"/>
                <w:szCs w:val="24"/>
              </w:rPr>
              <w:t>2</w:t>
            </w:r>
            <w:r>
              <w:rPr>
                <w:rFonts w:hint="eastAsia" w:ascii="宋体" w:hAnsi="宋体" w:eastAsia="宋体"/>
                <w:sz w:val="24"/>
                <w:szCs w:val="24"/>
              </w:rPr>
              <w:t>分，满分</w:t>
            </w:r>
            <w:r>
              <w:rPr>
                <w:rFonts w:ascii="宋体" w:hAnsi="宋体" w:eastAsia="宋体"/>
                <w:sz w:val="24"/>
                <w:szCs w:val="24"/>
              </w:rPr>
              <w:t>4</w:t>
            </w:r>
            <w:r>
              <w:rPr>
                <w:rFonts w:hint="eastAsia" w:ascii="宋体" w:hAnsi="宋体" w:eastAsia="宋体"/>
                <w:sz w:val="24"/>
                <w:szCs w:val="24"/>
              </w:rPr>
              <w:t>分，须提供相关证书等证明材料复印件，否则不得分。</w:t>
            </w:r>
          </w:p>
          <w:p>
            <w:pPr>
              <w:rPr>
                <w:rFonts w:ascii="宋体" w:hAnsi="宋体" w:eastAsia="宋体"/>
                <w:sz w:val="24"/>
                <w:szCs w:val="24"/>
              </w:rPr>
            </w:pPr>
            <w:r>
              <w:rPr>
                <w:rFonts w:hint="eastAsia" w:ascii="宋体" w:hAnsi="宋体" w:eastAsia="宋体"/>
                <w:sz w:val="24"/>
                <w:szCs w:val="24"/>
              </w:rPr>
              <w:t>项目团队中具备软件开发工程师证书（软考初级及以上），需须提供相关证书等证明材料复印件，每提供一个得</w:t>
            </w:r>
            <w:r>
              <w:rPr>
                <w:rFonts w:ascii="宋体" w:hAnsi="宋体" w:eastAsia="宋体"/>
                <w:sz w:val="24"/>
                <w:szCs w:val="24"/>
              </w:rPr>
              <w:t>2</w:t>
            </w:r>
            <w:r>
              <w:rPr>
                <w:rFonts w:hint="eastAsia" w:ascii="宋体" w:hAnsi="宋体" w:eastAsia="宋体"/>
                <w:sz w:val="24"/>
                <w:szCs w:val="24"/>
              </w:rPr>
              <w:t>分，满分</w:t>
            </w:r>
            <w:r>
              <w:rPr>
                <w:rFonts w:ascii="宋体" w:hAnsi="宋体" w:eastAsia="宋体"/>
                <w:sz w:val="24"/>
                <w:szCs w:val="24"/>
              </w:rPr>
              <w:t>4</w:t>
            </w:r>
            <w:r>
              <w:rPr>
                <w:rFonts w:hint="eastAsia" w:ascii="宋体" w:hAnsi="宋体" w:eastAsia="宋体"/>
                <w:sz w:val="24"/>
                <w:szCs w:val="24"/>
              </w:rPr>
              <w:t>分，不提供不得分。</w:t>
            </w:r>
          </w:p>
          <w:p>
            <w:pPr>
              <w:rPr>
                <w:rFonts w:ascii="宋体" w:hAnsi="宋体" w:eastAsia="宋体"/>
                <w:sz w:val="24"/>
                <w:szCs w:val="24"/>
              </w:rPr>
            </w:pPr>
            <w:r>
              <w:rPr>
                <w:rFonts w:hint="eastAsia" w:ascii="宋体" w:hAnsi="宋体" w:eastAsia="宋体"/>
                <w:sz w:val="24"/>
                <w:szCs w:val="24"/>
              </w:rPr>
              <w:t>注：提供相关证书等证明材料复印件，项目负责人须为投标企业在职职工，须提供缴费期限为近三个月的投标人所属社保机构养老保险交纳清单或证明。</w:t>
            </w:r>
          </w:p>
          <w:p>
            <w:pPr>
              <w:rPr>
                <w:rFonts w:ascii="宋体" w:hAnsi="宋体" w:eastAsia="宋体"/>
                <w:sz w:val="24"/>
                <w:szCs w:val="24"/>
              </w:rPr>
            </w:pPr>
            <w:r>
              <w:rPr>
                <w:rFonts w:hint="eastAsia" w:ascii="宋体" w:hAnsi="宋体" w:eastAsia="宋体"/>
                <w:sz w:val="24"/>
                <w:szCs w:val="24"/>
              </w:rPr>
              <w:t>项目负责人的社保证明需在社保机构或社保机构网站上打印，并加盖投标单位公章，否则不得分。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价格部分（40分）</w:t>
            </w:r>
          </w:p>
        </w:tc>
        <w:tc>
          <w:tcPr>
            <w:tcW w:w="66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价格（40分）</w:t>
            </w:r>
          </w:p>
        </w:tc>
        <w:tc>
          <w:tcPr>
            <w:tcW w:w="372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ascii="宋体" w:hAnsi="宋体" w:eastAsia="宋体"/>
                <w:sz w:val="24"/>
                <w:szCs w:val="24"/>
              </w:rPr>
              <w:t>1.以满足招标文件要求且投标价格最低的投标报价为评标基准价，其商务报价得分为满分。</w:t>
            </w:r>
          </w:p>
          <w:p>
            <w:pPr>
              <w:rPr>
                <w:rFonts w:ascii="宋体" w:hAnsi="宋体" w:eastAsia="宋体"/>
                <w:sz w:val="24"/>
                <w:szCs w:val="24"/>
              </w:rPr>
            </w:pPr>
            <w:r>
              <w:rPr>
                <w:rFonts w:ascii="宋体" w:hAnsi="宋体" w:eastAsia="宋体"/>
                <w:sz w:val="24"/>
                <w:szCs w:val="24"/>
              </w:rPr>
              <w:t>2.其他投标人的商务报价分统一按照下列公式计算：商务报价分＝（评标基准价／投标报价）×</w:t>
            </w:r>
            <w:r>
              <w:rPr>
                <w:rFonts w:hint="eastAsia" w:ascii="宋体" w:hAnsi="宋体" w:eastAsia="宋体"/>
                <w:sz w:val="24"/>
                <w:szCs w:val="24"/>
              </w:rPr>
              <w:t>4</w:t>
            </w:r>
            <w:r>
              <w:rPr>
                <w:rFonts w:ascii="宋体" w:hAnsi="宋体" w:eastAsia="宋体"/>
                <w:sz w:val="24"/>
                <w:szCs w:val="24"/>
              </w:rPr>
              <w:t>0，计算结果保留</w:t>
            </w:r>
            <w:r>
              <w:rPr>
                <w:rFonts w:hint="eastAsia" w:ascii="宋体" w:hAnsi="宋体" w:eastAsia="宋体"/>
                <w:sz w:val="24"/>
                <w:szCs w:val="24"/>
              </w:rPr>
              <w:t>两</w:t>
            </w:r>
            <w:r>
              <w:rPr>
                <w:rFonts w:ascii="宋体" w:hAnsi="宋体" w:eastAsia="宋体"/>
                <w:sz w:val="24"/>
                <w:szCs w:val="24"/>
              </w:rPr>
              <w:t>位小数。</w:t>
            </w:r>
          </w:p>
        </w:tc>
      </w:tr>
    </w:tbl>
    <w:p>
      <w:pPr>
        <w:rPr>
          <w:rFonts w:ascii="宋体" w:hAnsi="宋体" w:eastAsia="宋体"/>
          <w:sz w:val="24"/>
          <w:szCs w:val="24"/>
        </w:rPr>
      </w:pPr>
    </w:p>
    <w:p/>
    <w:p>
      <w:pPr>
        <w:rPr>
          <w:rFonts w:ascii="宋体" w:hAnsi="宋体" w:eastAsia="宋体"/>
          <w:sz w:val="24"/>
          <w:szCs w:val="24"/>
        </w:rPr>
      </w:pPr>
      <w:r>
        <w:rPr>
          <w:rFonts w:hint="eastAsia" w:ascii="宋体" w:hAnsi="宋体" w:eastAsia="宋体"/>
          <w:sz w:val="24"/>
          <w:szCs w:val="24"/>
        </w:rPr>
        <w:t>标段三</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137"/>
        <w:gridCol w:w="6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6" w:type="pct"/>
            <w:gridSpan w:val="2"/>
          </w:tcPr>
          <w:p>
            <w:pPr>
              <w:jc w:val="center"/>
              <w:rPr>
                <w:rFonts w:ascii="宋体" w:hAnsi="宋体" w:eastAsia="宋体"/>
                <w:sz w:val="24"/>
                <w:szCs w:val="24"/>
              </w:rPr>
            </w:pPr>
            <w:r>
              <w:rPr>
                <w:rFonts w:hint="eastAsia" w:ascii="宋体" w:hAnsi="宋体" w:eastAsia="宋体"/>
                <w:sz w:val="24"/>
                <w:szCs w:val="24"/>
              </w:rPr>
              <w:t>项目</w:t>
            </w:r>
          </w:p>
        </w:tc>
        <w:tc>
          <w:tcPr>
            <w:tcW w:w="3724" w:type="pct"/>
            <w:vAlign w:val="center"/>
          </w:tcPr>
          <w:p>
            <w:pPr>
              <w:jc w:val="center"/>
              <w:rPr>
                <w:rFonts w:ascii="宋体" w:hAnsi="宋体" w:eastAsia="宋体"/>
                <w:sz w:val="24"/>
                <w:szCs w:val="24"/>
              </w:rPr>
            </w:pPr>
            <w:r>
              <w:rPr>
                <w:rFonts w:hint="eastAsia" w:ascii="宋体" w:hAnsi="宋体" w:eastAsia="宋体"/>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restart"/>
            <w:vAlign w:val="center"/>
          </w:tcPr>
          <w:p>
            <w:pPr>
              <w:jc w:val="center"/>
              <w:rPr>
                <w:rFonts w:ascii="宋体" w:hAnsi="宋体" w:eastAsia="宋体"/>
                <w:sz w:val="24"/>
                <w:szCs w:val="24"/>
              </w:rPr>
            </w:pPr>
            <w:r>
              <w:rPr>
                <w:rFonts w:hint="eastAsia" w:ascii="宋体" w:hAnsi="宋体" w:eastAsia="宋体"/>
                <w:bCs/>
                <w:sz w:val="24"/>
                <w:szCs w:val="24"/>
              </w:rPr>
              <w:t>技术部分（20分）</w:t>
            </w:r>
          </w:p>
        </w:tc>
        <w:tc>
          <w:tcPr>
            <w:tcW w:w="667" w:type="pct"/>
            <w:vAlign w:val="center"/>
          </w:tcPr>
          <w:p>
            <w:pPr>
              <w:rPr>
                <w:rFonts w:ascii="宋体" w:hAnsi="宋体" w:eastAsia="宋体"/>
                <w:sz w:val="24"/>
                <w:szCs w:val="24"/>
              </w:rPr>
            </w:pPr>
            <w:r>
              <w:rPr>
                <w:rFonts w:hint="eastAsia" w:ascii="宋体" w:hAnsi="宋体" w:eastAsia="宋体"/>
                <w:sz w:val="24"/>
                <w:szCs w:val="24"/>
              </w:rPr>
              <w:t>服务方案（10分）</w:t>
            </w:r>
          </w:p>
        </w:tc>
        <w:tc>
          <w:tcPr>
            <w:tcW w:w="3724" w:type="pct"/>
            <w:vAlign w:val="center"/>
          </w:tcPr>
          <w:p>
            <w:pPr>
              <w:rPr>
                <w:rFonts w:ascii="宋体" w:hAnsi="宋体" w:eastAsia="宋体"/>
                <w:sz w:val="24"/>
                <w:szCs w:val="24"/>
              </w:rPr>
            </w:pPr>
            <w:r>
              <w:rPr>
                <w:rFonts w:hint="eastAsia" w:ascii="宋体" w:hAnsi="宋体" w:eastAsia="宋体"/>
                <w:sz w:val="24"/>
                <w:szCs w:val="24"/>
              </w:rPr>
              <w:t>项目整体实施方案：根据项目管理方案、质量控制措施、进度计划、风险管理、安全管理内容由评委酌情打分。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rPr>
                <w:rFonts w:ascii="宋体" w:hAnsi="宋体" w:eastAsia="宋体"/>
                <w:sz w:val="24"/>
                <w:szCs w:val="24"/>
              </w:rPr>
            </w:pPr>
            <w:r>
              <w:rPr>
                <w:rFonts w:hint="eastAsia" w:ascii="宋体" w:hAnsi="宋体" w:eastAsia="宋体"/>
                <w:sz w:val="24"/>
                <w:szCs w:val="24"/>
              </w:rPr>
              <w:t>服务方案（5分）</w:t>
            </w:r>
          </w:p>
        </w:tc>
        <w:tc>
          <w:tcPr>
            <w:tcW w:w="3724" w:type="pct"/>
            <w:vAlign w:val="center"/>
          </w:tcPr>
          <w:p>
            <w:pPr>
              <w:rPr>
                <w:rFonts w:ascii="宋体" w:hAnsi="宋体" w:eastAsia="宋体"/>
                <w:sz w:val="24"/>
                <w:szCs w:val="24"/>
              </w:rPr>
            </w:pPr>
            <w:r>
              <w:rPr>
                <w:rFonts w:hint="eastAsia" w:ascii="宋体" w:hAnsi="宋体" w:eastAsia="宋体"/>
                <w:sz w:val="24"/>
                <w:szCs w:val="24"/>
              </w:rPr>
              <w:t>运维公司提供银医项目硬件常用型号运维备件库。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vMerge w:val="continue"/>
            <w:vAlign w:val="center"/>
          </w:tcPr>
          <w:p>
            <w:pPr>
              <w:jc w:val="center"/>
              <w:rPr>
                <w:rFonts w:ascii="宋体" w:hAnsi="宋体" w:eastAsia="宋体"/>
                <w:sz w:val="24"/>
                <w:szCs w:val="24"/>
              </w:rPr>
            </w:pPr>
          </w:p>
        </w:tc>
        <w:tc>
          <w:tcPr>
            <w:tcW w:w="667" w:type="pct"/>
            <w:vAlign w:val="center"/>
          </w:tcPr>
          <w:p>
            <w:pPr>
              <w:rPr>
                <w:rFonts w:ascii="宋体" w:hAnsi="宋体" w:eastAsia="宋体"/>
                <w:sz w:val="24"/>
                <w:szCs w:val="24"/>
              </w:rPr>
            </w:pPr>
            <w:r>
              <w:rPr>
                <w:rFonts w:hint="eastAsia" w:ascii="宋体" w:hAnsi="宋体" w:eastAsia="宋体"/>
                <w:sz w:val="24"/>
                <w:szCs w:val="24"/>
              </w:rPr>
              <w:t>服务响应能力（5分）</w:t>
            </w:r>
          </w:p>
        </w:tc>
        <w:tc>
          <w:tcPr>
            <w:tcW w:w="3724" w:type="pct"/>
            <w:vAlign w:val="center"/>
          </w:tcPr>
          <w:p>
            <w:pPr>
              <w:rPr>
                <w:rFonts w:ascii="宋体" w:hAnsi="宋体" w:eastAsia="宋体"/>
                <w:sz w:val="24"/>
                <w:szCs w:val="24"/>
              </w:rPr>
            </w:pPr>
            <w:r>
              <w:rPr>
                <w:rFonts w:hint="eastAsia" w:ascii="宋体" w:hAnsi="宋体" w:eastAsia="宋体"/>
                <w:sz w:val="24"/>
                <w:szCs w:val="24"/>
              </w:rPr>
              <w:t>原则上要求运维本地化，为防止非工作时间无人处理特发事件，除驻点人员外其它运维团队人员能在15分钟内到达医院。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09" w:type="pct"/>
            <w:tcBorders>
              <w:top w:val="single" w:color="auto" w:sz="4" w:space="0"/>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商务部分（10分）</w:t>
            </w:r>
          </w:p>
        </w:tc>
        <w:tc>
          <w:tcPr>
            <w:tcW w:w="667" w:type="pct"/>
            <w:tcBorders>
              <w:top w:val="single" w:color="auto" w:sz="4" w:space="0"/>
              <w:left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运维驻点人员经验（10分）</w:t>
            </w:r>
          </w:p>
        </w:tc>
        <w:tc>
          <w:tcPr>
            <w:tcW w:w="3724" w:type="pct"/>
            <w:tcBorders>
              <w:top w:val="single" w:color="auto" w:sz="4" w:space="0"/>
              <w:left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有医院维护系统驻点人员经验，提供运维合同，需要提供社保证明，每一人得5分，不超过10分。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价格部分（70分）</w:t>
            </w:r>
          </w:p>
        </w:tc>
        <w:tc>
          <w:tcPr>
            <w:tcW w:w="667"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价格（70分）</w:t>
            </w:r>
          </w:p>
        </w:tc>
        <w:tc>
          <w:tcPr>
            <w:tcW w:w="372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szCs w:val="24"/>
              </w:rPr>
            </w:pPr>
            <w:r>
              <w:rPr>
                <w:rFonts w:ascii="宋体" w:hAnsi="宋体" w:eastAsia="宋体"/>
                <w:sz w:val="24"/>
                <w:szCs w:val="24"/>
              </w:rPr>
              <w:t>1.以满足招标文件要求且投标价格最低的投标报价为评标基准价，其商务报价得分为满分。</w:t>
            </w:r>
          </w:p>
          <w:p>
            <w:pPr>
              <w:rPr>
                <w:rFonts w:ascii="宋体" w:hAnsi="宋体" w:eastAsia="宋体"/>
                <w:sz w:val="24"/>
                <w:szCs w:val="24"/>
              </w:rPr>
            </w:pPr>
            <w:r>
              <w:rPr>
                <w:rFonts w:ascii="宋体" w:hAnsi="宋体" w:eastAsia="宋体"/>
                <w:sz w:val="24"/>
                <w:szCs w:val="24"/>
              </w:rPr>
              <w:t>2.其他投标人的商务报价分统一按照下列公式计算：商务报价分＝（评标基准价／投标报价）×</w:t>
            </w:r>
            <w:r>
              <w:rPr>
                <w:rFonts w:hint="eastAsia" w:ascii="宋体" w:hAnsi="宋体" w:eastAsia="宋体"/>
                <w:sz w:val="24"/>
                <w:szCs w:val="24"/>
              </w:rPr>
              <w:t>7</w:t>
            </w:r>
            <w:r>
              <w:rPr>
                <w:rFonts w:ascii="宋体" w:hAnsi="宋体" w:eastAsia="宋体"/>
                <w:sz w:val="24"/>
                <w:szCs w:val="24"/>
              </w:rPr>
              <w:t>0，计算结果保留</w:t>
            </w:r>
            <w:r>
              <w:rPr>
                <w:rFonts w:hint="eastAsia" w:ascii="宋体" w:hAnsi="宋体" w:eastAsia="宋体"/>
                <w:sz w:val="24"/>
                <w:szCs w:val="24"/>
              </w:rPr>
              <w:t>两</w:t>
            </w:r>
            <w:r>
              <w:rPr>
                <w:rFonts w:ascii="宋体" w:hAnsi="宋体" w:eastAsia="宋体"/>
                <w:sz w:val="24"/>
                <w:szCs w:val="24"/>
              </w:rPr>
              <w:t>位小数。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Undercover"/>
    <w:panose1 w:val="00000000000000000000"/>
    <w:charset w:val="00"/>
    <w:family w:val="auto"/>
    <w:pitch w:val="default"/>
    <w:sig w:usb0="00000000" w:usb1="00000000" w:usb2="00000000" w:usb3="00000000" w:csb0="00000000" w:csb1="00000000"/>
  </w:font>
  <w:font w:name="Undercover">
    <w:panose1 w:val="02000400000000000000"/>
    <w:charset w:val="00"/>
    <w:family w:val="auto"/>
    <w:pitch w:val="default"/>
    <w:sig w:usb0="00000001"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A33A2"/>
    <w:multiLevelType w:val="multilevel"/>
    <w:tmpl w:val="084A33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CA0FD8"/>
    <w:multiLevelType w:val="multilevel"/>
    <w:tmpl w:val="4DCA0F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57581E"/>
    <w:multiLevelType w:val="multilevel"/>
    <w:tmpl w:val="585758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F0876A8"/>
    <w:multiLevelType w:val="multilevel"/>
    <w:tmpl w:val="5F0876A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CF3C27"/>
    <w:multiLevelType w:val="multilevel"/>
    <w:tmpl w:val="6BCF3C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4565B7D"/>
    <w:multiLevelType w:val="multilevel"/>
    <w:tmpl w:val="74565B7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jZjg2MTI0YmVjNTEzOTIwY2ViY2U4NmE1OGJhMGEifQ=="/>
  </w:docVars>
  <w:rsids>
    <w:rsidRoot w:val="00AE54C4"/>
    <w:rsid w:val="00080FBB"/>
    <w:rsid w:val="000A65EE"/>
    <w:rsid w:val="00105D0C"/>
    <w:rsid w:val="00107943"/>
    <w:rsid w:val="00114593"/>
    <w:rsid w:val="00152221"/>
    <w:rsid w:val="00225349"/>
    <w:rsid w:val="00261F78"/>
    <w:rsid w:val="003110FE"/>
    <w:rsid w:val="00346622"/>
    <w:rsid w:val="003E6B70"/>
    <w:rsid w:val="004354AA"/>
    <w:rsid w:val="00452B47"/>
    <w:rsid w:val="004D1F40"/>
    <w:rsid w:val="004D2597"/>
    <w:rsid w:val="005B0D10"/>
    <w:rsid w:val="005B4F1D"/>
    <w:rsid w:val="006408E7"/>
    <w:rsid w:val="0064546B"/>
    <w:rsid w:val="00692B1D"/>
    <w:rsid w:val="006C5337"/>
    <w:rsid w:val="00702E54"/>
    <w:rsid w:val="0071786B"/>
    <w:rsid w:val="00722244"/>
    <w:rsid w:val="0077078E"/>
    <w:rsid w:val="007E170D"/>
    <w:rsid w:val="00877E8F"/>
    <w:rsid w:val="00933267"/>
    <w:rsid w:val="00941C49"/>
    <w:rsid w:val="009F70C4"/>
    <w:rsid w:val="00A019FA"/>
    <w:rsid w:val="00AE0E32"/>
    <w:rsid w:val="00AE54C4"/>
    <w:rsid w:val="00B20968"/>
    <w:rsid w:val="00B5586F"/>
    <w:rsid w:val="00BA75A6"/>
    <w:rsid w:val="00BD0CA7"/>
    <w:rsid w:val="00BF3F39"/>
    <w:rsid w:val="00C111AC"/>
    <w:rsid w:val="00C355DB"/>
    <w:rsid w:val="00C47458"/>
    <w:rsid w:val="00C71447"/>
    <w:rsid w:val="00CB4F06"/>
    <w:rsid w:val="00CE6C88"/>
    <w:rsid w:val="00DA4DE6"/>
    <w:rsid w:val="00DA5244"/>
    <w:rsid w:val="00E10863"/>
    <w:rsid w:val="00E358DE"/>
    <w:rsid w:val="00E62B72"/>
    <w:rsid w:val="00E732E1"/>
    <w:rsid w:val="00EC1F93"/>
    <w:rsid w:val="00F54991"/>
    <w:rsid w:val="00FB41BC"/>
    <w:rsid w:val="37DD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6"/>
    <w:semiHidden/>
    <w:unhideWhenUsed/>
    <w:uiPriority w:val="99"/>
    <w:pPr>
      <w:spacing w:after="120"/>
      <w:ind w:left="420" w:leftChars="200"/>
    </w:p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link w:val="17"/>
    <w:qFormat/>
    <w:uiPriority w:val="0"/>
    <w:pPr>
      <w:spacing w:after="0" w:line="360" w:lineRule="auto"/>
      <w:ind w:left="0" w:leftChars="0" w:firstLine="420" w:firstLineChars="200"/>
    </w:pPr>
    <w:rPr>
      <w:sz w:val="24"/>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6"/>
    <w:uiPriority w:val="99"/>
    <w:rPr>
      <w:sz w:val="18"/>
      <w:szCs w:val="18"/>
    </w:rPr>
  </w:style>
  <w:style w:type="character" w:customStyle="1" w:styleId="13">
    <w:name w:val="页脚 字符"/>
    <w:basedOn w:val="11"/>
    <w:link w:val="5"/>
    <w:uiPriority w:val="99"/>
    <w:rPr>
      <w:sz w:val="18"/>
      <w:szCs w:val="18"/>
    </w:rPr>
  </w:style>
  <w:style w:type="paragraph" w:styleId="14">
    <w:name w:val="List Paragraph"/>
    <w:basedOn w:val="1"/>
    <w:link w:val="21"/>
    <w:qFormat/>
    <w:uiPriority w:val="34"/>
    <w:pPr>
      <w:ind w:firstLine="420" w:firstLineChars="200"/>
    </w:pPr>
  </w:style>
  <w:style w:type="paragraph" w:customStyle="1" w:styleId="15">
    <w:name w:val="_Style 12"/>
    <w:basedOn w:val="1"/>
    <w:next w:val="14"/>
    <w:qFormat/>
    <w:uiPriority w:val="34"/>
    <w:pPr>
      <w:widowControl/>
      <w:spacing w:before="100" w:beforeAutospacing="1" w:after="100" w:afterAutospacing="1"/>
      <w:jc w:val="left"/>
    </w:pPr>
    <w:rPr>
      <w:rFonts w:ascii="黑体" w:hAnsi="黑体" w:eastAsia="黑体" w:cs="宋体"/>
      <w:color w:val="000000"/>
      <w:kern w:val="0"/>
      <w:sz w:val="24"/>
      <w:szCs w:val="24"/>
    </w:rPr>
  </w:style>
  <w:style w:type="character" w:customStyle="1" w:styleId="16">
    <w:name w:val="正文文本缩进 字符"/>
    <w:basedOn w:val="11"/>
    <w:link w:val="4"/>
    <w:semiHidden/>
    <w:uiPriority w:val="99"/>
  </w:style>
  <w:style w:type="character" w:customStyle="1" w:styleId="17">
    <w:name w:val="正文文本首行缩进 2 字符"/>
    <w:basedOn w:val="16"/>
    <w:link w:val="8"/>
    <w:uiPriority w:val="0"/>
    <w:rPr>
      <w:sz w:val="24"/>
    </w:rPr>
  </w:style>
  <w:style w:type="character" w:customStyle="1" w:styleId="18">
    <w:name w:val="正文2 Char Char"/>
    <w:link w:val="19"/>
    <w:qFormat/>
    <w:uiPriority w:val="0"/>
    <w:rPr>
      <w:rFonts w:eastAsia="宋体"/>
      <w:sz w:val="24"/>
    </w:rPr>
  </w:style>
  <w:style w:type="paragraph" w:customStyle="1" w:styleId="19">
    <w:name w:val="正文2"/>
    <w:basedOn w:val="1"/>
    <w:link w:val="18"/>
    <w:uiPriority w:val="0"/>
    <w:pPr>
      <w:adjustRightInd w:val="0"/>
      <w:spacing w:before="156" w:line="360" w:lineRule="auto"/>
      <w:ind w:firstLine="510" w:firstLineChars="200"/>
    </w:pPr>
    <w:rPr>
      <w:rFonts w:eastAsia="宋体"/>
      <w:sz w:val="24"/>
    </w:rPr>
  </w:style>
  <w:style w:type="character" w:customStyle="1" w:styleId="20">
    <w:name w:val="标题 2 字符"/>
    <w:basedOn w:val="11"/>
    <w:link w:val="3"/>
    <w:uiPriority w:val="9"/>
    <w:rPr>
      <w:rFonts w:asciiTheme="majorHAnsi" w:hAnsiTheme="majorHAnsi" w:eastAsiaTheme="majorEastAsia" w:cstheme="majorBidi"/>
      <w:b/>
      <w:bCs/>
      <w:sz w:val="32"/>
      <w:szCs w:val="32"/>
    </w:rPr>
  </w:style>
  <w:style w:type="character" w:customStyle="1" w:styleId="21">
    <w:name w:val="列表段落 字符"/>
    <w:link w:val="14"/>
    <w:qFormat/>
    <w:locked/>
    <w:uiPriority w:val="34"/>
  </w:style>
  <w:style w:type="character" w:customStyle="1" w:styleId="22">
    <w:name w:val="标题 1 字符"/>
    <w:basedOn w:val="11"/>
    <w:link w:val="2"/>
    <w:uiPriority w:val="9"/>
    <w:rPr>
      <w:b/>
      <w:bCs/>
      <w:kern w:val="44"/>
      <w:sz w:val="44"/>
      <w:szCs w:val="44"/>
    </w:rPr>
  </w:style>
  <w:style w:type="paragraph" w:customStyle="1" w:styleId="23">
    <w:name w:val="_Style 19"/>
    <w:basedOn w:val="1"/>
    <w:next w:val="14"/>
    <w:unhideWhenUsed/>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10173</Words>
  <Characters>11087</Characters>
  <Lines>83</Lines>
  <Paragraphs>23</Paragraphs>
  <TotalTime>182</TotalTime>
  <ScaleCrop>false</ScaleCrop>
  <LinksUpToDate>false</LinksUpToDate>
  <CharactersWithSpaces>11220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2022-09-09T05:06:00Z</dcterms:created>
  <dc:creator>韩 晶晶</dc:creator>
  <cp:lastModifiedBy>腊八出生</cp:lastModifiedBy>
  <dcterms:modified xsi:type="dcterms:W3CDTF">2022-09-20T01:10:30Z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1BF0A58D84A44EACB628A04BE3754A2F</vt:lpwstr>
  </property>
</Properties>
</file>